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A64FA" w14:textId="77777777" w:rsidR="00C8035C" w:rsidRPr="00C44204" w:rsidRDefault="00C8035C" w:rsidP="00C8035C">
      <w:pPr>
        <w:pStyle w:val="Prrafodelista"/>
        <w:numPr>
          <w:ilvl w:val="0"/>
          <w:numId w:val="14"/>
        </w:numPr>
        <w:ind w:left="0" w:firstLine="0"/>
        <w:jc w:val="both"/>
        <w:rPr>
          <w:rFonts w:asciiTheme="majorHAnsi" w:eastAsia="Calibri" w:hAnsiTheme="majorHAnsi" w:cstheme="majorHAnsi"/>
          <w:sz w:val="22"/>
          <w:szCs w:val="22"/>
        </w:rPr>
      </w:pPr>
      <w:r>
        <w:rPr>
          <w:rFonts w:asciiTheme="majorHAnsi" w:eastAsia="Calibri" w:hAnsiTheme="majorHAnsi" w:cstheme="majorHAnsi"/>
          <w:noProof/>
          <w:sz w:val="22"/>
          <w:szCs w:val="22"/>
        </w:rPr>
        <w:drawing>
          <wp:anchor distT="0" distB="0" distL="114300" distR="114300" simplePos="0" relativeHeight="251659264" behindDoc="0" locked="0" layoutInCell="1" allowOverlap="1" wp14:anchorId="553CB140" wp14:editId="1468D924">
            <wp:simplePos x="0" y="0"/>
            <wp:positionH relativeFrom="page">
              <wp:align>right</wp:align>
            </wp:positionH>
            <wp:positionV relativeFrom="page">
              <wp:align>top</wp:align>
            </wp:positionV>
            <wp:extent cx="7569398" cy="10671858"/>
            <wp:effectExtent l="0" t="0" r="0" b="0"/>
            <wp:wrapSquare wrapText="bothSides"/>
            <wp:docPr id="107339797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397978" name="Imagen 1073397978"/>
                    <pic:cNvPicPr/>
                  </pic:nvPicPr>
                  <pic:blipFill>
                    <a:blip r:embed="rId7">
                      <a:extLst>
                        <a:ext uri="{28A0092B-C50C-407E-A947-70E740481C1C}">
                          <a14:useLocalDpi xmlns:a14="http://schemas.microsoft.com/office/drawing/2010/main" val="0"/>
                        </a:ext>
                      </a:extLst>
                    </a:blip>
                    <a:stretch>
                      <a:fillRect/>
                    </a:stretch>
                  </pic:blipFill>
                  <pic:spPr>
                    <a:xfrm>
                      <a:off x="0" y="0"/>
                      <a:ext cx="7569398" cy="10671858"/>
                    </a:xfrm>
                    <a:prstGeom prst="rect">
                      <a:avLst/>
                    </a:prstGeom>
                  </pic:spPr>
                </pic:pic>
              </a:graphicData>
            </a:graphic>
            <wp14:sizeRelH relativeFrom="margin">
              <wp14:pctWidth>0</wp14:pctWidth>
            </wp14:sizeRelH>
            <wp14:sizeRelV relativeFrom="margin">
              <wp14:pctHeight>0</wp14:pctHeight>
            </wp14:sizeRelV>
          </wp:anchor>
        </w:drawing>
      </w:r>
      <w:r w:rsidRPr="00C44204">
        <w:rPr>
          <w:rFonts w:asciiTheme="majorHAnsi" w:eastAsia="Calibri" w:hAnsiTheme="majorHAnsi" w:cstheme="majorHAnsi"/>
          <w:sz w:val="22"/>
          <w:szCs w:val="22"/>
        </w:rPr>
        <w:br w:type="page"/>
      </w:r>
    </w:p>
    <w:p w14:paraId="1B80A184" w14:textId="77777777" w:rsidR="00C8035C" w:rsidRPr="00C8035C" w:rsidRDefault="00C8035C" w:rsidP="00C8035C">
      <w:pPr>
        <w:pStyle w:val="Ttulo1"/>
        <w:spacing w:before="0" w:after="0"/>
        <w:jc w:val="center"/>
        <w:rPr>
          <w:rStyle w:val="Ttulodellibro"/>
          <w:rFonts w:asciiTheme="majorHAnsi" w:eastAsia="Calibri" w:hAnsiTheme="majorHAnsi" w:cstheme="majorHAnsi"/>
          <w:b/>
          <w:bCs w:val="0"/>
          <w:i w:val="0"/>
          <w:iCs w:val="0"/>
          <w:sz w:val="22"/>
          <w:szCs w:val="22"/>
        </w:rPr>
      </w:pPr>
      <w:bookmarkStart w:id="0" w:name="_Anexo_1:_Requisitos"/>
      <w:bookmarkStart w:id="1" w:name="_Toc143792304"/>
      <w:bookmarkStart w:id="2" w:name="_Toc145581987"/>
      <w:bookmarkEnd w:id="0"/>
      <w:r w:rsidRPr="00C8035C">
        <w:rPr>
          <w:rStyle w:val="Ttulodellibro"/>
          <w:rFonts w:asciiTheme="majorHAnsi" w:eastAsia="Calibri" w:hAnsiTheme="majorHAnsi" w:cstheme="majorHAnsi"/>
          <w:b/>
          <w:bCs w:val="0"/>
          <w:i w:val="0"/>
          <w:iCs w:val="0"/>
          <w:sz w:val="22"/>
          <w:szCs w:val="22"/>
        </w:rPr>
        <w:lastRenderedPageBreak/>
        <w:t>Anexo 1: Enfoques de acción climática de Perú Produce: Innovación Frente al Cambio Climático</w:t>
      </w:r>
      <w:bookmarkEnd w:id="1"/>
      <w:bookmarkEnd w:id="2"/>
    </w:p>
    <w:p w14:paraId="30C0FE80" w14:textId="77777777" w:rsidR="00C8035C" w:rsidRPr="0059494B" w:rsidRDefault="00C8035C" w:rsidP="00C8035C">
      <w:pPr>
        <w:rPr>
          <w:rFonts w:asciiTheme="majorHAnsi" w:eastAsia="Calibri" w:hAnsiTheme="majorHAnsi" w:cstheme="majorHAnsi"/>
          <w:sz w:val="22"/>
          <w:szCs w:val="22"/>
        </w:rPr>
      </w:pPr>
    </w:p>
    <w:p w14:paraId="76F03B28" w14:textId="77777777" w:rsidR="00C8035C" w:rsidRPr="0059494B" w:rsidRDefault="00C8035C" w:rsidP="00C8035C">
      <w:pPr>
        <w:jc w:val="both"/>
        <w:textAlignment w:val="baseline"/>
        <w:rPr>
          <w:rFonts w:asciiTheme="majorHAnsi" w:hAnsiTheme="majorHAnsi" w:cstheme="majorHAnsi"/>
          <w:sz w:val="22"/>
          <w:szCs w:val="22"/>
          <w:lang w:val="es-PE"/>
        </w:rPr>
      </w:pPr>
      <w:r w:rsidRPr="0059494B">
        <w:rPr>
          <w:rStyle w:val="Ttulodellibro"/>
          <w:rFonts w:asciiTheme="majorHAnsi" w:eastAsia="Calibri" w:hAnsiTheme="majorHAnsi" w:cstheme="majorHAnsi"/>
          <w:sz w:val="22"/>
          <w:szCs w:val="22"/>
        </w:rPr>
        <w:t>Perú Produce: Innovación Frente al Cambio Climático</w:t>
      </w:r>
      <w:r w:rsidRPr="0059494B">
        <w:rPr>
          <w:rFonts w:asciiTheme="majorHAnsi" w:hAnsiTheme="majorHAnsi" w:cstheme="majorHAnsi"/>
          <w:sz w:val="22"/>
          <w:szCs w:val="22"/>
        </w:rPr>
        <w:t xml:space="preserve"> focaliza la estrategia de intervención de ProInnóvate en 6 enfoques de acción climática: bosques y agricultura, energía limpia, edificaciones sostenibles, pesca resiliente, economía circular y bienestar resiliente. Estos enfoques son el resultado de un análisis del contexto nacional peruano, tomando en cuenta las potenciales y vulnerabilidades de los sectores productivos, así como las metas de mitigación y adaptación del país.</w:t>
      </w:r>
      <w:r w:rsidRPr="0059494B">
        <w:rPr>
          <w:rFonts w:asciiTheme="majorHAnsi" w:hAnsiTheme="majorHAnsi" w:cstheme="majorHAnsi"/>
          <w:sz w:val="22"/>
          <w:szCs w:val="22"/>
          <w:lang w:val="es-PE"/>
        </w:rPr>
        <w:t> </w:t>
      </w:r>
    </w:p>
    <w:p w14:paraId="791A5262" w14:textId="77777777" w:rsidR="00C8035C" w:rsidRPr="0059494B" w:rsidRDefault="00C8035C" w:rsidP="00C8035C">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p>
    <w:p w14:paraId="01D76654" w14:textId="77777777" w:rsidR="00C8035C" w:rsidRPr="0059494B" w:rsidRDefault="00C8035C" w:rsidP="00C8035C">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Cada enfoque de acción climática cuenta con un objetivo en el que empresas y emprendimientos pueden contribuir desde la innovación, el desarrollo producto y el extensionismo tecnológico. Se espera que estos objetivos se logren a través de proyectos relacionados con tres líneas de acción: gestión inteligente de datos, uso eficiente de recursos disponibles a través de nuevas tecnologías y criterios de circularidad, y nuevos modelos de negocio para el escalamiento de tecnologías existentes. </w:t>
      </w:r>
      <w:r w:rsidRPr="0059494B">
        <w:rPr>
          <w:rFonts w:asciiTheme="majorHAnsi" w:hAnsiTheme="majorHAnsi" w:cstheme="majorHAnsi"/>
          <w:sz w:val="22"/>
          <w:szCs w:val="22"/>
          <w:lang w:val="es-PE"/>
        </w:rPr>
        <w:t> </w:t>
      </w:r>
    </w:p>
    <w:p w14:paraId="3F7D4735" w14:textId="77777777" w:rsidR="00C8035C" w:rsidRPr="0059494B" w:rsidRDefault="00C8035C" w:rsidP="00C8035C">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p>
    <w:p w14:paraId="442199EB" w14:textId="77777777" w:rsidR="00C8035C" w:rsidRPr="0059494B" w:rsidRDefault="00C8035C" w:rsidP="00C8035C">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A continuación, se detalla un listado guía de temas relacionados con los 6 enfoques de acción climática en cada una de las 3 líneas de acción mencionadas. El detalle de estas guías es el resultado de mesas de trabajo público-privadas con expertos sectoriales, expertos en cambio climático y expertos en innovación, quienes representaron a ministerios, academia y ciudadanía. En cada enfoque de acción climática se da como lineamiento una serie de necesidades priorizadas donde la contribución de empresas y emprendimientos innovadores tiene el potencial de catalizar soluciones que sumen significativamente a las metas climáticas nacionales y globales.</w:t>
      </w:r>
      <w:r w:rsidRPr="0059494B">
        <w:rPr>
          <w:rFonts w:asciiTheme="majorHAnsi" w:hAnsiTheme="majorHAnsi" w:cstheme="majorHAnsi"/>
          <w:sz w:val="22"/>
          <w:szCs w:val="22"/>
          <w:lang w:val="es-PE"/>
        </w:rPr>
        <w:t> </w:t>
      </w:r>
    </w:p>
    <w:p w14:paraId="581A98CC" w14:textId="77777777" w:rsidR="00C8035C" w:rsidRPr="0059494B" w:rsidRDefault="00C8035C" w:rsidP="00C8035C">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p>
    <w:p w14:paraId="0F64AE71" w14:textId="77777777" w:rsidR="00C8035C" w:rsidRPr="0059494B" w:rsidRDefault="00C8035C" w:rsidP="00C8035C">
      <w:pPr>
        <w:numPr>
          <w:ilvl w:val="0"/>
          <w:numId w:val="15"/>
        </w:numPr>
        <w:shd w:val="clear" w:color="auto" w:fill="F2F2F2"/>
        <w:tabs>
          <w:tab w:val="clear" w:pos="720"/>
          <w:tab w:val="num" w:pos="0"/>
        </w:tabs>
        <w:ind w:left="0" w:hanging="11"/>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BOSQUES Y AGRICULTURA SOSTENIBLES</w:t>
      </w:r>
      <w:r w:rsidRPr="0059494B">
        <w:rPr>
          <w:rFonts w:asciiTheme="majorHAnsi" w:hAnsiTheme="majorHAnsi" w:cstheme="majorHAnsi"/>
          <w:sz w:val="22"/>
          <w:szCs w:val="22"/>
          <w:lang w:val="es-PE"/>
        </w:rPr>
        <w:t> </w:t>
      </w:r>
    </w:p>
    <w:p w14:paraId="2484E0D8" w14:textId="77777777" w:rsidR="00C8035C" w:rsidRPr="0059494B" w:rsidRDefault="00C8035C" w:rsidP="00C8035C">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p>
    <w:p w14:paraId="18B2965D" w14:textId="77777777" w:rsidR="00C8035C" w:rsidRPr="0059494B" w:rsidRDefault="00C8035C" w:rsidP="00C8035C">
      <w:pPr>
        <w:jc w:val="both"/>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Objetivo</w:t>
      </w:r>
      <w:r w:rsidRPr="0059494B">
        <w:rPr>
          <w:rFonts w:asciiTheme="majorHAnsi" w:hAnsiTheme="majorHAnsi" w:cstheme="majorHAnsi"/>
          <w:sz w:val="22"/>
          <w:szCs w:val="22"/>
        </w:rPr>
        <w:t>: </w:t>
      </w:r>
      <w:r w:rsidRPr="0059494B">
        <w:rPr>
          <w:rFonts w:asciiTheme="majorHAnsi" w:hAnsiTheme="majorHAnsi" w:cstheme="majorHAnsi"/>
          <w:sz w:val="22"/>
          <w:szCs w:val="22"/>
          <w:lang w:val="es-PE"/>
        </w:rPr>
        <w:t> </w:t>
      </w:r>
    </w:p>
    <w:p w14:paraId="163F23BD" w14:textId="77777777" w:rsidR="00C8035C" w:rsidRPr="0059494B" w:rsidRDefault="00C8035C" w:rsidP="00C8035C">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p>
    <w:p w14:paraId="0F4AB4BF" w14:textId="77777777" w:rsidR="00C8035C" w:rsidRPr="0059494B" w:rsidRDefault="00C8035C" w:rsidP="00C8035C">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Impulsar el desarrollo de soluciones innovadoras para incentivar la eficiencia y resiliencia de las prácticas agrícolas y forestales, así como la conservación, gestión y recuperación de los bosques.</w:t>
      </w:r>
      <w:r w:rsidRPr="0059494B">
        <w:rPr>
          <w:rFonts w:asciiTheme="majorHAnsi" w:hAnsiTheme="majorHAnsi" w:cstheme="majorHAnsi"/>
          <w:sz w:val="22"/>
          <w:szCs w:val="22"/>
          <w:lang w:val="es-PE"/>
        </w:rPr>
        <w:t> </w:t>
      </w:r>
    </w:p>
    <w:p w14:paraId="4004C7DF" w14:textId="77777777" w:rsidR="00C8035C" w:rsidRPr="0059494B" w:rsidRDefault="00C8035C" w:rsidP="00C8035C">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r w:rsidRPr="0059494B">
        <w:rPr>
          <w:rFonts w:asciiTheme="majorHAnsi" w:hAnsiTheme="majorHAnsi" w:cstheme="majorHAnsi"/>
          <w:sz w:val="22"/>
          <w:szCs w:val="22"/>
          <w:lang w:val="es-PE"/>
        </w:rPr>
        <w:br/>
        <w:t> </w:t>
      </w:r>
      <w:r w:rsidRPr="0059494B">
        <w:rPr>
          <w:rFonts w:asciiTheme="majorHAnsi" w:hAnsiTheme="majorHAnsi" w:cstheme="majorHAnsi"/>
          <w:b/>
          <w:bCs/>
          <w:sz w:val="22"/>
          <w:szCs w:val="22"/>
        </w:rPr>
        <w:t>Líneas de acción:</w:t>
      </w:r>
      <w:r w:rsidRPr="0059494B">
        <w:rPr>
          <w:rFonts w:asciiTheme="majorHAnsi" w:hAnsiTheme="majorHAnsi" w:cstheme="majorHAnsi"/>
          <w:sz w:val="22"/>
          <w:szCs w:val="22"/>
          <w:lang w:val="es-PE"/>
        </w:rPr>
        <w:t> </w:t>
      </w:r>
    </w:p>
    <w:p w14:paraId="1274909A" w14:textId="77777777" w:rsidR="00C8035C" w:rsidRPr="0059494B" w:rsidRDefault="00C8035C" w:rsidP="00C8035C">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088"/>
      </w:tblGrid>
      <w:tr w:rsidR="00C8035C" w:rsidRPr="0059494B" w14:paraId="2C7F7CE3" w14:textId="77777777" w:rsidTr="000F52A0">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92D050"/>
            <w:hideMark/>
          </w:tcPr>
          <w:p w14:paraId="1CDC2E94" w14:textId="77777777" w:rsidR="00C8035C" w:rsidRPr="0059494B" w:rsidRDefault="00C8035C" w:rsidP="000F52A0">
            <w:pPr>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Líneas de acción</w:t>
            </w:r>
            <w:r w:rsidRPr="0059494B">
              <w:rPr>
                <w:rFonts w:asciiTheme="majorHAnsi" w:hAnsiTheme="majorHAnsi" w:cstheme="majorHAnsi"/>
                <w:sz w:val="22"/>
                <w:szCs w:val="22"/>
                <w:lang w:val="es-PE"/>
              </w:rPr>
              <w:t> </w:t>
            </w:r>
          </w:p>
        </w:tc>
        <w:tc>
          <w:tcPr>
            <w:tcW w:w="6090" w:type="dxa"/>
            <w:tcBorders>
              <w:top w:val="single" w:sz="6" w:space="0" w:color="auto"/>
              <w:left w:val="single" w:sz="6" w:space="0" w:color="auto"/>
              <w:bottom w:val="single" w:sz="6" w:space="0" w:color="auto"/>
              <w:right w:val="single" w:sz="6" w:space="0" w:color="auto"/>
            </w:tcBorders>
            <w:shd w:val="clear" w:color="auto" w:fill="92D050"/>
            <w:hideMark/>
          </w:tcPr>
          <w:p w14:paraId="45F393F2" w14:textId="77777777" w:rsidR="00C8035C" w:rsidRPr="0059494B" w:rsidRDefault="00C8035C" w:rsidP="000F52A0">
            <w:pPr>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Proyectos relacionados a</w:t>
            </w:r>
            <w:r w:rsidRPr="0059494B">
              <w:rPr>
                <w:rFonts w:asciiTheme="majorHAnsi" w:hAnsiTheme="majorHAnsi" w:cstheme="majorHAnsi"/>
                <w:sz w:val="22"/>
                <w:szCs w:val="22"/>
                <w:lang w:val="es-PE"/>
              </w:rPr>
              <w:t> </w:t>
            </w:r>
          </w:p>
        </w:tc>
      </w:tr>
      <w:tr w:rsidR="00C8035C" w:rsidRPr="0059494B" w14:paraId="6AA0AAF5" w14:textId="77777777" w:rsidTr="000F52A0">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1E6DF5E" w14:textId="77777777" w:rsidR="00C8035C" w:rsidRPr="0059494B" w:rsidRDefault="00C8035C" w:rsidP="000F52A0">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Gestión inteligente de datos</w:t>
            </w:r>
            <w:r w:rsidRPr="0059494B">
              <w:rPr>
                <w:rFonts w:asciiTheme="majorHAnsi" w:hAnsiTheme="majorHAnsi" w:cstheme="majorHAnsi"/>
                <w:sz w:val="22"/>
                <w:szCs w:val="22"/>
                <w:lang w:val="es-PE"/>
              </w:rPr>
              <w:t> </w:t>
            </w:r>
          </w:p>
        </w:tc>
        <w:tc>
          <w:tcPr>
            <w:tcW w:w="6090" w:type="dxa"/>
            <w:tcBorders>
              <w:top w:val="single" w:sz="6" w:space="0" w:color="auto"/>
              <w:left w:val="single" w:sz="6" w:space="0" w:color="auto"/>
              <w:bottom w:val="single" w:sz="6" w:space="0" w:color="auto"/>
              <w:right w:val="single" w:sz="6" w:space="0" w:color="auto"/>
            </w:tcBorders>
            <w:shd w:val="clear" w:color="auto" w:fill="auto"/>
            <w:hideMark/>
          </w:tcPr>
          <w:p w14:paraId="0113D6E5" w14:textId="77777777" w:rsidR="00C8035C" w:rsidRPr="0059494B" w:rsidRDefault="00C8035C" w:rsidP="00C8035C">
            <w:pPr>
              <w:numPr>
                <w:ilvl w:val="0"/>
                <w:numId w:val="21"/>
              </w:numPr>
              <w:ind w:left="42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Trazabilidad de la madera forestal y otros productos de los bosques para incentivar el manejo forestal sostenible.</w:t>
            </w:r>
            <w:r w:rsidRPr="0059494B">
              <w:rPr>
                <w:rFonts w:asciiTheme="majorHAnsi" w:hAnsiTheme="majorHAnsi" w:cstheme="majorHAnsi"/>
                <w:sz w:val="22"/>
                <w:szCs w:val="22"/>
                <w:lang w:val="es-PE"/>
              </w:rPr>
              <w:t> </w:t>
            </w:r>
          </w:p>
          <w:p w14:paraId="7127B614" w14:textId="77777777" w:rsidR="00C8035C" w:rsidRPr="0059494B" w:rsidRDefault="00C8035C" w:rsidP="00C8035C">
            <w:pPr>
              <w:numPr>
                <w:ilvl w:val="0"/>
                <w:numId w:val="21"/>
              </w:numPr>
              <w:ind w:left="42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Servicios y tecnologías de información agroclimática estratégica (incluyendo modelos de predicción de clima y cultivos) y de información de mercado para la toma de decisiones de diversos actores.</w:t>
            </w:r>
            <w:r w:rsidRPr="0059494B">
              <w:rPr>
                <w:rFonts w:asciiTheme="majorHAnsi" w:hAnsiTheme="majorHAnsi" w:cstheme="majorHAnsi"/>
                <w:sz w:val="22"/>
                <w:szCs w:val="22"/>
                <w:lang w:val="es-PE"/>
              </w:rPr>
              <w:t> </w:t>
            </w:r>
          </w:p>
          <w:p w14:paraId="1B810186" w14:textId="77777777" w:rsidR="00C8035C" w:rsidRPr="0059494B" w:rsidRDefault="00C8035C" w:rsidP="00C8035C">
            <w:pPr>
              <w:numPr>
                <w:ilvl w:val="0"/>
                <w:numId w:val="21"/>
              </w:numPr>
              <w:ind w:left="42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Tecnologías para el registro de semillas tradicionales adaptadas localmente para incrementar productividad de los cultivos.</w:t>
            </w:r>
            <w:r w:rsidRPr="0059494B">
              <w:rPr>
                <w:rFonts w:asciiTheme="majorHAnsi" w:hAnsiTheme="majorHAnsi" w:cstheme="majorHAnsi"/>
                <w:sz w:val="22"/>
                <w:szCs w:val="22"/>
                <w:lang w:val="es-PE"/>
              </w:rPr>
              <w:t> </w:t>
            </w:r>
          </w:p>
          <w:p w14:paraId="3F24320B" w14:textId="77777777" w:rsidR="00C8035C" w:rsidRPr="0059494B" w:rsidRDefault="00C8035C" w:rsidP="00C8035C">
            <w:pPr>
              <w:numPr>
                <w:ilvl w:val="0"/>
                <w:numId w:val="21"/>
              </w:numPr>
              <w:ind w:left="42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Otros afines.</w:t>
            </w:r>
            <w:r w:rsidRPr="0059494B">
              <w:rPr>
                <w:rFonts w:asciiTheme="majorHAnsi" w:hAnsiTheme="majorHAnsi" w:cstheme="majorHAnsi"/>
                <w:sz w:val="22"/>
                <w:szCs w:val="22"/>
                <w:lang w:val="es-PE"/>
              </w:rPr>
              <w:t> </w:t>
            </w:r>
          </w:p>
        </w:tc>
      </w:tr>
      <w:tr w:rsidR="00C8035C" w:rsidRPr="0059494B" w14:paraId="5EDEA7F2" w14:textId="77777777" w:rsidTr="000F52A0">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0CB667A" w14:textId="77777777" w:rsidR="00C8035C" w:rsidRPr="0059494B" w:rsidRDefault="00C8035C" w:rsidP="000F52A0">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Uso eficiente de recursos disponibles a través de nuevas tecnologías y/o criterios de circularidad</w:t>
            </w:r>
            <w:r w:rsidRPr="0059494B">
              <w:rPr>
                <w:rFonts w:asciiTheme="majorHAnsi" w:hAnsiTheme="majorHAnsi" w:cstheme="majorHAnsi"/>
                <w:sz w:val="22"/>
                <w:szCs w:val="22"/>
                <w:lang w:val="es-PE"/>
              </w:rPr>
              <w:t> </w:t>
            </w:r>
          </w:p>
        </w:tc>
        <w:tc>
          <w:tcPr>
            <w:tcW w:w="6090" w:type="dxa"/>
            <w:tcBorders>
              <w:top w:val="single" w:sz="6" w:space="0" w:color="auto"/>
              <w:left w:val="single" w:sz="6" w:space="0" w:color="auto"/>
              <w:bottom w:val="single" w:sz="6" w:space="0" w:color="auto"/>
              <w:right w:val="single" w:sz="6" w:space="0" w:color="auto"/>
            </w:tcBorders>
            <w:shd w:val="clear" w:color="auto" w:fill="auto"/>
            <w:hideMark/>
          </w:tcPr>
          <w:p w14:paraId="06271843" w14:textId="77777777" w:rsidR="00C8035C" w:rsidRPr="0059494B" w:rsidRDefault="00C8035C" w:rsidP="00C8035C">
            <w:pPr>
              <w:numPr>
                <w:ilvl w:val="0"/>
                <w:numId w:val="21"/>
              </w:numPr>
              <w:ind w:left="42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Manejo forestal sostenible que considere eficiencia energética, energías renovables y tecnologías de bajas emisiones y renovables.</w:t>
            </w:r>
            <w:r w:rsidRPr="0059494B">
              <w:rPr>
                <w:rFonts w:asciiTheme="majorHAnsi" w:hAnsiTheme="majorHAnsi" w:cstheme="majorHAnsi"/>
                <w:sz w:val="22"/>
                <w:szCs w:val="22"/>
                <w:lang w:val="es-PE"/>
              </w:rPr>
              <w:t> </w:t>
            </w:r>
          </w:p>
          <w:p w14:paraId="24DA6FD3" w14:textId="77777777" w:rsidR="00C8035C" w:rsidRPr="0059494B" w:rsidRDefault="00C8035C" w:rsidP="00C8035C">
            <w:pPr>
              <w:numPr>
                <w:ilvl w:val="0"/>
                <w:numId w:val="21"/>
              </w:numPr>
              <w:ind w:left="42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Identificación de volumen y flujo de residuos agrícolas, pecuarios y silvícolas para su valorización. </w:t>
            </w:r>
            <w:r w:rsidRPr="0059494B">
              <w:rPr>
                <w:rFonts w:asciiTheme="majorHAnsi" w:hAnsiTheme="majorHAnsi" w:cstheme="majorHAnsi"/>
                <w:sz w:val="22"/>
                <w:szCs w:val="22"/>
                <w:lang w:val="es-PE"/>
              </w:rPr>
              <w:t> </w:t>
            </w:r>
          </w:p>
          <w:p w14:paraId="6B00AEF1" w14:textId="77777777" w:rsidR="00C8035C" w:rsidRPr="0059494B" w:rsidRDefault="00C8035C" w:rsidP="00C8035C">
            <w:pPr>
              <w:numPr>
                <w:ilvl w:val="0"/>
                <w:numId w:val="21"/>
              </w:numPr>
              <w:ind w:left="42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lastRenderedPageBreak/>
              <w:t>Diseño de procesos circulares con residuos con alto potencial de ser valorizados o incorporados en otras cadenas productivas.</w:t>
            </w:r>
            <w:r w:rsidRPr="0059494B">
              <w:rPr>
                <w:rFonts w:asciiTheme="majorHAnsi" w:hAnsiTheme="majorHAnsi" w:cstheme="majorHAnsi"/>
                <w:sz w:val="22"/>
                <w:szCs w:val="22"/>
                <w:lang w:val="es-PE"/>
              </w:rPr>
              <w:t> </w:t>
            </w:r>
          </w:p>
          <w:p w14:paraId="144443B9" w14:textId="77777777" w:rsidR="00C8035C" w:rsidRPr="0059494B" w:rsidRDefault="00C8035C" w:rsidP="00C8035C">
            <w:pPr>
              <w:numPr>
                <w:ilvl w:val="0"/>
                <w:numId w:val="21"/>
              </w:numPr>
              <w:ind w:left="42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Tecnologías para la aplicación y/ o adaptación de buenas prácticas agrícolas para maximizar el uso de recursos y rendimientos por cultivo.</w:t>
            </w:r>
            <w:r w:rsidRPr="0059494B">
              <w:rPr>
                <w:rFonts w:asciiTheme="majorHAnsi" w:hAnsiTheme="majorHAnsi" w:cstheme="majorHAnsi"/>
                <w:sz w:val="22"/>
                <w:szCs w:val="22"/>
                <w:lang w:val="es-PE"/>
              </w:rPr>
              <w:t> </w:t>
            </w:r>
          </w:p>
          <w:p w14:paraId="19E6C08A" w14:textId="77777777" w:rsidR="00C8035C" w:rsidRPr="0059494B" w:rsidRDefault="00C8035C" w:rsidP="00C8035C">
            <w:pPr>
              <w:numPr>
                <w:ilvl w:val="0"/>
                <w:numId w:val="21"/>
              </w:numPr>
              <w:ind w:left="42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Tecnologías de fertilización en los cultivos agrícolas que disminuyan el impacto ambiental negativos en agua y ecosistemas.</w:t>
            </w:r>
            <w:r w:rsidRPr="0059494B">
              <w:rPr>
                <w:rFonts w:asciiTheme="majorHAnsi" w:hAnsiTheme="majorHAnsi" w:cstheme="majorHAnsi"/>
                <w:sz w:val="22"/>
                <w:szCs w:val="22"/>
                <w:lang w:val="es-PE"/>
              </w:rPr>
              <w:t> </w:t>
            </w:r>
          </w:p>
          <w:p w14:paraId="447527AE" w14:textId="77777777" w:rsidR="00C8035C" w:rsidRPr="0059494B" w:rsidRDefault="00C8035C" w:rsidP="00C8035C">
            <w:pPr>
              <w:numPr>
                <w:ilvl w:val="0"/>
                <w:numId w:val="21"/>
              </w:numPr>
              <w:ind w:left="42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Sistemas de cadena de frío para productos de la biodiversidad.</w:t>
            </w:r>
            <w:r w:rsidRPr="0059494B">
              <w:rPr>
                <w:rFonts w:asciiTheme="majorHAnsi" w:hAnsiTheme="majorHAnsi" w:cstheme="majorHAnsi"/>
                <w:sz w:val="22"/>
                <w:szCs w:val="22"/>
                <w:lang w:val="es-PE"/>
              </w:rPr>
              <w:t> </w:t>
            </w:r>
          </w:p>
          <w:p w14:paraId="5D8004DE" w14:textId="77777777" w:rsidR="00C8035C" w:rsidRPr="0059494B" w:rsidRDefault="00C8035C" w:rsidP="00C8035C">
            <w:pPr>
              <w:numPr>
                <w:ilvl w:val="0"/>
                <w:numId w:val="21"/>
              </w:numPr>
              <w:ind w:left="42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Biotecnología para mejorar y diversificar la producción de cultivos altamente sensibles al cambio climático: resistencia a la sequía, menores requerimientos de agua y fertilizantes, entre otros.</w:t>
            </w:r>
            <w:r w:rsidRPr="0059494B">
              <w:rPr>
                <w:rFonts w:asciiTheme="majorHAnsi" w:hAnsiTheme="majorHAnsi" w:cstheme="majorHAnsi"/>
                <w:sz w:val="22"/>
                <w:szCs w:val="22"/>
                <w:lang w:val="es-PE"/>
              </w:rPr>
              <w:t> </w:t>
            </w:r>
          </w:p>
          <w:p w14:paraId="13479D81" w14:textId="77777777" w:rsidR="00C8035C" w:rsidRPr="0059494B" w:rsidRDefault="00C8035C" w:rsidP="00C8035C">
            <w:pPr>
              <w:numPr>
                <w:ilvl w:val="0"/>
                <w:numId w:val="21"/>
              </w:numPr>
              <w:ind w:left="42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Nuevas tecnologías que incorporen saberes tradicionales con enfoque de transición justa.</w:t>
            </w:r>
            <w:r w:rsidRPr="0059494B">
              <w:rPr>
                <w:rFonts w:asciiTheme="majorHAnsi" w:hAnsiTheme="majorHAnsi" w:cstheme="majorHAnsi"/>
                <w:sz w:val="22"/>
                <w:szCs w:val="22"/>
                <w:lang w:val="es-PE"/>
              </w:rPr>
              <w:t> </w:t>
            </w:r>
          </w:p>
          <w:p w14:paraId="3D722412" w14:textId="77777777" w:rsidR="00C8035C" w:rsidRPr="0059494B" w:rsidRDefault="00C8035C" w:rsidP="00C8035C">
            <w:pPr>
              <w:numPr>
                <w:ilvl w:val="0"/>
                <w:numId w:val="21"/>
              </w:numPr>
              <w:ind w:left="42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Otros afines.</w:t>
            </w:r>
            <w:r w:rsidRPr="0059494B">
              <w:rPr>
                <w:rFonts w:asciiTheme="majorHAnsi" w:hAnsiTheme="majorHAnsi" w:cstheme="majorHAnsi"/>
                <w:sz w:val="22"/>
                <w:szCs w:val="22"/>
                <w:lang w:val="es-PE"/>
              </w:rPr>
              <w:t> </w:t>
            </w:r>
          </w:p>
        </w:tc>
      </w:tr>
      <w:tr w:rsidR="00C8035C" w:rsidRPr="0059494B" w14:paraId="7F745151" w14:textId="77777777" w:rsidTr="000F52A0">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EDDCDDA" w14:textId="77777777" w:rsidR="00C8035C" w:rsidRPr="0059494B" w:rsidRDefault="00C8035C" w:rsidP="000F52A0">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lastRenderedPageBreak/>
              <w:t>Nuevos modelos de negocio adaptando tecnologías existentes</w:t>
            </w:r>
            <w:r w:rsidRPr="0059494B">
              <w:rPr>
                <w:rFonts w:asciiTheme="majorHAnsi" w:hAnsiTheme="majorHAnsi" w:cstheme="majorHAnsi"/>
                <w:sz w:val="22"/>
                <w:szCs w:val="22"/>
                <w:lang w:val="es-PE"/>
              </w:rPr>
              <w:t> </w:t>
            </w:r>
          </w:p>
        </w:tc>
        <w:tc>
          <w:tcPr>
            <w:tcW w:w="6090" w:type="dxa"/>
            <w:tcBorders>
              <w:top w:val="single" w:sz="6" w:space="0" w:color="auto"/>
              <w:left w:val="single" w:sz="6" w:space="0" w:color="auto"/>
              <w:bottom w:val="single" w:sz="6" w:space="0" w:color="auto"/>
              <w:right w:val="single" w:sz="6" w:space="0" w:color="auto"/>
            </w:tcBorders>
            <w:shd w:val="clear" w:color="auto" w:fill="auto"/>
            <w:hideMark/>
          </w:tcPr>
          <w:p w14:paraId="3E2EDCFE" w14:textId="77777777" w:rsidR="00C8035C" w:rsidRPr="0059494B" w:rsidRDefault="00C8035C" w:rsidP="00C8035C">
            <w:pPr>
              <w:numPr>
                <w:ilvl w:val="0"/>
                <w:numId w:val="22"/>
              </w:numPr>
              <w:tabs>
                <w:tab w:val="clear" w:pos="720"/>
                <w:tab w:val="num" w:pos="567"/>
              </w:tabs>
              <w:ind w:left="42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Nuevos modelos de negocio para el escalamiento de tecnologías de sistemas agroforestales, bosques secundarios y restauración de bosques.</w:t>
            </w:r>
            <w:r w:rsidRPr="0059494B">
              <w:rPr>
                <w:rFonts w:asciiTheme="majorHAnsi" w:hAnsiTheme="majorHAnsi" w:cstheme="majorHAnsi"/>
                <w:sz w:val="22"/>
                <w:szCs w:val="22"/>
                <w:lang w:val="es-PE"/>
              </w:rPr>
              <w:t> </w:t>
            </w:r>
          </w:p>
          <w:p w14:paraId="26E0C9FA" w14:textId="77777777" w:rsidR="00C8035C" w:rsidRPr="0059494B" w:rsidRDefault="00C8035C" w:rsidP="00C8035C">
            <w:pPr>
              <w:numPr>
                <w:ilvl w:val="0"/>
                <w:numId w:val="22"/>
              </w:numPr>
              <w:tabs>
                <w:tab w:val="clear" w:pos="720"/>
                <w:tab w:val="num" w:pos="567"/>
              </w:tabs>
              <w:ind w:left="42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Modelos de negocio para nuevos usos productivos de los bosques.</w:t>
            </w:r>
            <w:r w:rsidRPr="0059494B">
              <w:rPr>
                <w:rFonts w:asciiTheme="majorHAnsi" w:hAnsiTheme="majorHAnsi" w:cstheme="majorHAnsi"/>
                <w:sz w:val="22"/>
                <w:szCs w:val="22"/>
                <w:lang w:val="es-PE"/>
              </w:rPr>
              <w:t> </w:t>
            </w:r>
          </w:p>
          <w:p w14:paraId="18B13D29" w14:textId="77777777" w:rsidR="00C8035C" w:rsidRPr="0059494B" w:rsidRDefault="00C8035C" w:rsidP="00C8035C">
            <w:pPr>
              <w:numPr>
                <w:ilvl w:val="0"/>
                <w:numId w:val="22"/>
              </w:numPr>
              <w:tabs>
                <w:tab w:val="clear" w:pos="720"/>
                <w:tab w:val="num" w:pos="567"/>
              </w:tabs>
              <w:ind w:left="42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Nuevos modelos de negocio y estrategias que incorporen saberes tradicionales con enfoque de transición justa.</w:t>
            </w:r>
            <w:r w:rsidRPr="0059494B">
              <w:rPr>
                <w:rFonts w:asciiTheme="majorHAnsi" w:hAnsiTheme="majorHAnsi" w:cstheme="majorHAnsi"/>
                <w:sz w:val="22"/>
                <w:szCs w:val="22"/>
                <w:lang w:val="es-PE"/>
              </w:rPr>
              <w:t> </w:t>
            </w:r>
          </w:p>
          <w:p w14:paraId="6284105B" w14:textId="77777777" w:rsidR="00C8035C" w:rsidRPr="0059494B" w:rsidRDefault="00C8035C" w:rsidP="00C8035C">
            <w:pPr>
              <w:numPr>
                <w:ilvl w:val="0"/>
                <w:numId w:val="22"/>
              </w:numPr>
              <w:tabs>
                <w:tab w:val="clear" w:pos="720"/>
                <w:tab w:val="num" w:pos="567"/>
              </w:tabs>
              <w:ind w:left="42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Otros afines.</w:t>
            </w:r>
            <w:r w:rsidRPr="0059494B">
              <w:rPr>
                <w:rFonts w:asciiTheme="majorHAnsi" w:hAnsiTheme="majorHAnsi" w:cstheme="majorHAnsi"/>
                <w:sz w:val="22"/>
                <w:szCs w:val="22"/>
                <w:lang w:val="es-PE"/>
              </w:rPr>
              <w:t> </w:t>
            </w:r>
          </w:p>
        </w:tc>
      </w:tr>
    </w:tbl>
    <w:p w14:paraId="2C607D99" w14:textId="77777777" w:rsidR="00C8035C" w:rsidRDefault="00C8035C" w:rsidP="00C8035C">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p>
    <w:p w14:paraId="0CBF2316" w14:textId="77777777" w:rsidR="00C8035C" w:rsidRPr="0059494B" w:rsidRDefault="00C8035C" w:rsidP="00C8035C">
      <w:pPr>
        <w:numPr>
          <w:ilvl w:val="0"/>
          <w:numId w:val="16"/>
        </w:numPr>
        <w:shd w:val="clear" w:color="auto" w:fill="F2F2F2" w:themeFill="background1" w:themeFillShade="F2"/>
        <w:tabs>
          <w:tab w:val="clear" w:pos="720"/>
          <w:tab w:val="num" w:pos="426"/>
        </w:tabs>
        <w:ind w:left="426" w:hanging="284"/>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ENERGÍA LIMPIA</w:t>
      </w:r>
      <w:r w:rsidRPr="0059494B">
        <w:rPr>
          <w:rFonts w:asciiTheme="majorHAnsi" w:hAnsiTheme="majorHAnsi" w:cstheme="majorHAnsi"/>
          <w:sz w:val="22"/>
          <w:szCs w:val="22"/>
          <w:lang w:val="es-PE"/>
        </w:rPr>
        <w:t> </w:t>
      </w:r>
    </w:p>
    <w:p w14:paraId="1BB1C7EE" w14:textId="77777777" w:rsidR="00C8035C" w:rsidRPr="0059494B" w:rsidRDefault="00C8035C" w:rsidP="00C8035C">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p>
    <w:p w14:paraId="0E4FAD23" w14:textId="77777777" w:rsidR="00C8035C" w:rsidRPr="0059494B" w:rsidRDefault="00C8035C" w:rsidP="00C8035C">
      <w:pPr>
        <w:jc w:val="both"/>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Objetivo</w:t>
      </w:r>
      <w:r w:rsidRPr="0059494B">
        <w:rPr>
          <w:rFonts w:asciiTheme="majorHAnsi" w:hAnsiTheme="majorHAnsi" w:cstheme="majorHAnsi"/>
          <w:sz w:val="22"/>
          <w:szCs w:val="22"/>
        </w:rPr>
        <w:t>: </w:t>
      </w:r>
      <w:r w:rsidRPr="0059494B">
        <w:rPr>
          <w:rFonts w:asciiTheme="majorHAnsi" w:hAnsiTheme="majorHAnsi" w:cstheme="majorHAnsi"/>
          <w:sz w:val="22"/>
          <w:szCs w:val="22"/>
          <w:lang w:val="es-PE"/>
        </w:rPr>
        <w:t> </w:t>
      </w:r>
    </w:p>
    <w:p w14:paraId="21B1C99F" w14:textId="77777777" w:rsidR="00C8035C" w:rsidRPr="0059494B" w:rsidRDefault="00C8035C" w:rsidP="00C8035C">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p>
    <w:p w14:paraId="3C908B30" w14:textId="77777777" w:rsidR="00C8035C" w:rsidRPr="0059494B" w:rsidRDefault="00C8035C" w:rsidP="00C8035C">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Impulsar la descarbonización y descentralización de la energía con fuentes renovables y su uso eficiente en industrias, hogares y transporte.</w:t>
      </w:r>
      <w:r w:rsidRPr="0059494B">
        <w:rPr>
          <w:rFonts w:asciiTheme="majorHAnsi" w:hAnsiTheme="majorHAnsi" w:cstheme="majorHAnsi"/>
          <w:sz w:val="22"/>
          <w:szCs w:val="22"/>
          <w:lang w:val="es-PE"/>
        </w:rPr>
        <w:t> </w:t>
      </w:r>
    </w:p>
    <w:p w14:paraId="103893A5" w14:textId="77777777" w:rsidR="00C8035C" w:rsidRPr="0059494B" w:rsidRDefault="00C8035C" w:rsidP="00C8035C">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p>
    <w:p w14:paraId="6584E74C" w14:textId="77777777" w:rsidR="00C8035C" w:rsidRPr="0059494B" w:rsidRDefault="00C8035C" w:rsidP="00C8035C">
      <w:pPr>
        <w:jc w:val="both"/>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Líneas de acción:</w:t>
      </w:r>
      <w:r w:rsidRPr="0059494B">
        <w:rPr>
          <w:rFonts w:asciiTheme="majorHAnsi" w:hAnsiTheme="majorHAnsi" w:cstheme="majorHAnsi"/>
          <w:sz w:val="22"/>
          <w:szCs w:val="22"/>
          <w:lang w:val="es-PE"/>
        </w:rPr>
        <w:t> </w:t>
      </w:r>
    </w:p>
    <w:p w14:paraId="36AA3DF4" w14:textId="77777777" w:rsidR="00C8035C" w:rsidRPr="0059494B" w:rsidRDefault="00C8035C" w:rsidP="00C8035C">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1"/>
        <w:gridCol w:w="6107"/>
      </w:tblGrid>
      <w:tr w:rsidR="00C8035C" w:rsidRPr="0059494B" w14:paraId="4470C80A" w14:textId="77777777" w:rsidTr="000F52A0">
        <w:trPr>
          <w:trHeight w:val="45"/>
        </w:trPr>
        <w:tc>
          <w:tcPr>
            <w:tcW w:w="2385" w:type="dxa"/>
            <w:tcBorders>
              <w:top w:val="single" w:sz="6" w:space="0" w:color="000000"/>
              <w:left w:val="single" w:sz="6" w:space="0" w:color="000000"/>
              <w:bottom w:val="single" w:sz="6" w:space="0" w:color="000000"/>
              <w:right w:val="single" w:sz="6" w:space="0" w:color="000000"/>
            </w:tcBorders>
            <w:shd w:val="clear" w:color="auto" w:fill="92D050"/>
            <w:hideMark/>
          </w:tcPr>
          <w:p w14:paraId="3C179055" w14:textId="77777777" w:rsidR="00C8035C" w:rsidRPr="0059494B" w:rsidRDefault="00C8035C" w:rsidP="000F52A0">
            <w:pPr>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Líneas de acción</w:t>
            </w:r>
            <w:r w:rsidRPr="0059494B">
              <w:rPr>
                <w:rFonts w:asciiTheme="majorHAnsi" w:hAnsiTheme="majorHAnsi" w:cstheme="majorHAnsi"/>
                <w:sz w:val="22"/>
                <w:szCs w:val="22"/>
                <w:lang w:val="es-PE"/>
              </w:rPr>
              <w:t> </w:t>
            </w:r>
          </w:p>
        </w:tc>
        <w:tc>
          <w:tcPr>
            <w:tcW w:w="6120" w:type="dxa"/>
            <w:tcBorders>
              <w:top w:val="single" w:sz="6" w:space="0" w:color="000000"/>
              <w:left w:val="single" w:sz="6" w:space="0" w:color="000000"/>
              <w:bottom w:val="single" w:sz="6" w:space="0" w:color="000000"/>
              <w:right w:val="single" w:sz="6" w:space="0" w:color="000000"/>
            </w:tcBorders>
            <w:shd w:val="clear" w:color="auto" w:fill="92D050"/>
            <w:hideMark/>
          </w:tcPr>
          <w:p w14:paraId="6F08ECC9" w14:textId="77777777" w:rsidR="00C8035C" w:rsidRPr="0059494B" w:rsidRDefault="00C8035C" w:rsidP="000F52A0">
            <w:pPr>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Proyectos relacionados con:</w:t>
            </w:r>
            <w:r w:rsidRPr="0059494B">
              <w:rPr>
                <w:rFonts w:asciiTheme="majorHAnsi" w:hAnsiTheme="majorHAnsi" w:cstheme="majorHAnsi"/>
                <w:sz w:val="22"/>
                <w:szCs w:val="22"/>
                <w:lang w:val="es-PE"/>
              </w:rPr>
              <w:t> </w:t>
            </w:r>
          </w:p>
        </w:tc>
      </w:tr>
      <w:tr w:rsidR="00C8035C" w:rsidRPr="0059494B" w14:paraId="26C028FA" w14:textId="77777777" w:rsidTr="000F52A0">
        <w:trPr>
          <w:trHeight w:val="495"/>
        </w:trPr>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B70C90" w14:textId="77777777" w:rsidR="00C8035C" w:rsidRPr="0059494B" w:rsidRDefault="00C8035C" w:rsidP="000F52A0">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Gestión inteligente de datos</w:t>
            </w:r>
            <w:r w:rsidRPr="0059494B">
              <w:rPr>
                <w:rFonts w:asciiTheme="majorHAnsi" w:hAnsiTheme="majorHAnsi" w:cstheme="majorHAnsi"/>
                <w:sz w:val="22"/>
                <w:szCs w:val="22"/>
                <w:lang w:val="es-PE"/>
              </w:rPr>
              <w:t> </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69BD7D" w14:textId="77777777" w:rsidR="00C8035C" w:rsidRPr="0059494B" w:rsidRDefault="00C8035C" w:rsidP="00C8035C">
            <w:pPr>
              <w:numPr>
                <w:ilvl w:val="0"/>
                <w:numId w:val="23"/>
              </w:numPr>
              <w:ind w:left="44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Mecanismos e instrumentos para determinar las áreas con mayor potencial de reducción energético en el sector manufacturero.</w:t>
            </w:r>
            <w:r w:rsidRPr="0059494B">
              <w:rPr>
                <w:rFonts w:asciiTheme="majorHAnsi" w:hAnsiTheme="majorHAnsi" w:cstheme="majorHAnsi"/>
                <w:sz w:val="22"/>
                <w:szCs w:val="22"/>
                <w:lang w:val="es-PE"/>
              </w:rPr>
              <w:t> </w:t>
            </w:r>
          </w:p>
          <w:p w14:paraId="559741B2" w14:textId="77777777" w:rsidR="00C8035C" w:rsidRPr="0059494B" w:rsidRDefault="00C8035C" w:rsidP="00C8035C">
            <w:pPr>
              <w:numPr>
                <w:ilvl w:val="0"/>
                <w:numId w:val="23"/>
              </w:numPr>
              <w:ind w:left="44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Otros afines.</w:t>
            </w:r>
            <w:r w:rsidRPr="0059494B">
              <w:rPr>
                <w:rFonts w:asciiTheme="majorHAnsi" w:hAnsiTheme="majorHAnsi" w:cstheme="majorHAnsi"/>
                <w:sz w:val="22"/>
                <w:szCs w:val="22"/>
                <w:lang w:val="es-PE"/>
              </w:rPr>
              <w:t> </w:t>
            </w:r>
          </w:p>
        </w:tc>
      </w:tr>
      <w:tr w:rsidR="00C8035C" w:rsidRPr="0059494B" w14:paraId="1C61AF33" w14:textId="77777777" w:rsidTr="000F52A0">
        <w:trPr>
          <w:trHeight w:val="405"/>
        </w:trPr>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F0B418" w14:textId="77777777" w:rsidR="00C8035C" w:rsidRPr="0059494B" w:rsidRDefault="00C8035C" w:rsidP="000F52A0">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Uso eficiente de recursos disponibles a través de nuevas tecnologías y/o criterios de circularidad</w:t>
            </w:r>
            <w:r w:rsidRPr="0059494B">
              <w:rPr>
                <w:rFonts w:asciiTheme="majorHAnsi" w:hAnsiTheme="majorHAnsi" w:cstheme="majorHAnsi"/>
                <w:sz w:val="22"/>
                <w:szCs w:val="22"/>
                <w:lang w:val="es-PE"/>
              </w:rPr>
              <w:t> </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39DC2E" w14:textId="77777777" w:rsidR="00C8035C" w:rsidRPr="0059494B" w:rsidRDefault="00C8035C" w:rsidP="00C8035C">
            <w:pPr>
              <w:numPr>
                <w:ilvl w:val="0"/>
                <w:numId w:val="23"/>
              </w:numPr>
              <w:ind w:left="44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Transición hacia la generación y distribución eficiente de energía de fuentes renovables y su aplicación en escenarios conectados o aislados a red.</w:t>
            </w:r>
            <w:r w:rsidRPr="0059494B">
              <w:rPr>
                <w:rFonts w:asciiTheme="majorHAnsi" w:hAnsiTheme="majorHAnsi" w:cstheme="majorHAnsi"/>
                <w:sz w:val="22"/>
                <w:szCs w:val="22"/>
                <w:lang w:val="es-PE"/>
              </w:rPr>
              <w:t> </w:t>
            </w:r>
          </w:p>
          <w:p w14:paraId="73C093EB" w14:textId="77777777" w:rsidR="00C8035C" w:rsidRPr="0059494B" w:rsidRDefault="00C8035C" w:rsidP="00C8035C">
            <w:pPr>
              <w:numPr>
                <w:ilvl w:val="0"/>
                <w:numId w:val="23"/>
              </w:numPr>
              <w:ind w:left="44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Tecnologías para la producción de energía eléctrica mediante la valorización de residuos de otros sectores (</w:t>
            </w:r>
            <w:proofErr w:type="spellStart"/>
            <w:r w:rsidRPr="0059494B">
              <w:rPr>
                <w:rFonts w:asciiTheme="majorHAnsi" w:hAnsiTheme="majorHAnsi" w:cstheme="majorHAnsi"/>
                <w:i/>
                <w:iCs/>
                <w:sz w:val="22"/>
                <w:szCs w:val="22"/>
              </w:rPr>
              <w:t>waste</w:t>
            </w:r>
            <w:proofErr w:type="spellEnd"/>
            <w:r w:rsidRPr="0059494B">
              <w:rPr>
                <w:rFonts w:asciiTheme="majorHAnsi" w:hAnsiTheme="majorHAnsi" w:cstheme="majorHAnsi"/>
                <w:i/>
                <w:iCs/>
                <w:sz w:val="22"/>
                <w:szCs w:val="22"/>
              </w:rPr>
              <w:t xml:space="preserve"> </w:t>
            </w:r>
            <w:proofErr w:type="spellStart"/>
            <w:r w:rsidRPr="0059494B">
              <w:rPr>
                <w:rFonts w:asciiTheme="majorHAnsi" w:hAnsiTheme="majorHAnsi" w:cstheme="majorHAnsi"/>
                <w:i/>
                <w:iCs/>
                <w:sz w:val="22"/>
                <w:szCs w:val="22"/>
              </w:rPr>
              <w:t>to</w:t>
            </w:r>
            <w:proofErr w:type="spellEnd"/>
            <w:r w:rsidRPr="0059494B">
              <w:rPr>
                <w:rFonts w:asciiTheme="majorHAnsi" w:hAnsiTheme="majorHAnsi" w:cstheme="majorHAnsi"/>
                <w:i/>
                <w:iCs/>
                <w:sz w:val="22"/>
                <w:szCs w:val="22"/>
              </w:rPr>
              <w:t xml:space="preserve"> </w:t>
            </w:r>
            <w:proofErr w:type="spellStart"/>
            <w:r w:rsidRPr="0059494B">
              <w:rPr>
                <w:rFonts w:asciiTheme="majorHAnsi" w:hAnsiTheme="majorHAnsi" w:cstheme="majorHAnsi"/>
                <w:i/>
                <w:iCs/>
                <w:sz w:val="22"/>
                <w:szCs w:val="22"/>
              </w:rPr>
              <w:t>energy</w:t>
            </w:r>
            <w:proofErr w:type="spellEnd"/>
            <w:r w:rsidRPr="0059494B">
              <w:rPr>
                <w:rFonts w:asciiTheme="majorHAnsi" w:hAnsiTheme="majorHAnsi" w:cstheme="majorHAnsi"/>
                <w:sz w:val="22"/>
                <w:szCs w:val="22"/>
              </w:rPr>
              <w:t>).</w:t>
            </w:r>
            <w:r w:rsidRPr="0059494B">
              <w:rPr>
                <w:rFonts w:asciiTheme="majorHAnsi" w:hAnsiTheme="majorHAnsi" w:cstheme="majorHAnsi"/>
                <w:sz w:val="22"/>
                <w:szCs w:val="22"/>
                <w:lang w:val="es-PE"/>
              </w:rPr>
              <w:t> </w:t>
            </w:r>
          </w:p>
          <w:p w14:paraId="3DF79BF4" w14:textId="77777777" w:rsidR="00C8035C" w:rsidRPr="0059494B" w:rsidRDefault="00C8035C" w:rsidP="00C8035C">
            <w:pPr>
              <w:numPr>
                <w:ilvl w:val="0"/>
                <w:numId w:val="23"/>
              </w:numPr>
              <w:ind w:left="44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Tecnologías carbono neutrales que permitan reducir emisiones de la cadena de suministro mineros.</w:t>
            </w:r>
            <w:r w:rsidRPr="0059494B">
              <w:rPr>
                <w:rFonts w:asciiTheme="majorHAnsi" w:hAnsiTheme="majorHAnsi" w:cstheme="majorHAnsi"/>
                <w:sz w:val="22"/>
                <w:szCs w:val="22"/>
                <w:lang w:val="es-PE"/>
              </w:rPr>
              <w:t> </w:t>
            </w:r>
          </w:p>
          <w:p w14:paraId="5F26A399" w14:textId="77777777" w:rsidR="00C8035C" w:rsidRPr="0059494B" w:rsidRDefault="00C8035C" w:rsidP="00C8035C">
            <w:pPr>
              <w:numPr>
                <w:ilvl w:val="0"/>
                <w:numId w:val="23"/>
              </w:numPr>
              <w:ind w:left="44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Implementación de tecnologías bajas en emisiones de carbono que permitan un menor consumo eléctrico, uso de fuentes de energía renovables y equipos de alta eficiencia energética.</w:t>
            </w:r>
            <w:r w:rsidRPr="0059494B">
              <w:rPr>
                <w:rFonts w:asciiTheme="majorHAnsi" w:hAnsiTheme="majorHAnsi" w:cstheme="majorHAnsi"/>
                <w:sz w:val="22"/>
                <w:szCs w:val="22"/>
                <w:lang w:val="es-PE"/>
              </w:rPr>
              <w:t> </w:t>
            </w:r>
          </w:p>
          <w:p w14:paraId="685F1B1E" w14:textId="77777777" w:rsidR="00C8035C" w:rsidRPr="0059494B" w:rsidRDefault="00C8035C" w:rsidP="00C8035C">
            <w:pPr>
              <w:numPr>
                <w:ilvl w:val="0"/>
                <w:numId w:val="23"/>
              </w:numPr>
              <w:ind w:left="44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lastRenderedPageBreak/>
              <w:t>Equipos de alta eficiencia energética y tecnologías que permitan el aprovechamiento energético dentro una misma industria o con otras industrias.</w:t>
            </w:r>
            <w:r w:rsidRPr="0059494B">
              <w:rPr>
                <w:rFonts w:asciiTheme="majorHAnsi" w:hAnsiTheme="majorHAnsi" w:cstheme="majorHAnsi"/>
                <w:sz w:val="22"/>
                <w:szCs w:val="22"/>
                <w:lang w:val="es-PE"/>
              </w:rPr>
              <w:t> </w:t>
            </w:r>
          </w:p>
          <w:p w14:paraId="23A03560" w14:textId="77777777" w:rsidR="00C8035C" w:rsidRPr="0059494B" w:rsidRDefault="00C8035C" w:rsidP="00C8035C">
            <w:pPr>
              <w:numPr>
                <w:ilvl w:val="0"/>
                <w:numId w:val="23"/>
              </w:numPr>
              <w:ind w:left="44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Tecnologías para la protección de generación, transmisión y distribución de electricidad ante riesgos asociados al cambio climático.</w:t>
            </w:r>
            <w:r w:rsidRPr="0059494B">
              <w:rPr>
                <w:rFonts w:asciiTheme="majorHAnsi" w:hAnsiTheme="majorHAnsi" w:cstheme="majorHAnsi"/>
                <w:sz w:val="22"/>
                <w:szCs w:val="22"/>
                <w:lang w:val="es-PE"/>
              </w:rPr>
              <w:t> </w:t>
            </w:r>
          </w:p>
          <w:p w14:paraId="542C77CB" w14:textId="77777777" w:rsidR="00C8035C" w:rsidRPr="0059494B" w:rsidRDefault="00C8035C" w:rsidP="00C8035C">
            <w:pPr>
              <w:numPr>
                <w:ilvl w:val="0"/>
                <w:numId w:val="23"/>
              </w:numPr>
              <w:ind w:left="44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Nuevas tecnologías que incorporen saberes tradicionales con enfoque de transición justa.</w:t>
            </w:r>
            <w:r w:rsidRPr="0059494B">
              <w:rPr>
                <w:rFonts w:asciiTheme="majorHAnsi" w:hAnsiTheme="majorHAnsi" w:cstheme="majorHAnsi"/>
                <w:sz w:val="22"/>
                <w:szCs w:val="22"/>
                <w:lang w:val="es-PE"/>
              </w:rPr>
              <w:t> </w:t>
            </w:r>
          </w:p>
          <w:p w14:paraId="48FC915E" w14:textId="77777777" w:rsidR="00C8035C" w:rsidRPr="0059494B" w:rsidRDefault="00C8035C" w:rsidP="00C8035C">
            <w:pPr>
              <w:numPr>
                <w:ilvl w:val="0"/>
                <w:numId w:val="23"/>
              </w:numPr>
              <w:ind w:left="44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Otros afines.</w:t>
            </w:r>
            <w:r w:rsidRPr="0059494B">
              <w:rPr>
                <w:rFonts w:asciiTheme="majorHAnsi" w:hAnsiTheme="majorHAnsi" w:cstheme="majorHAnsi"/>
                <w:sz w:val="22"/>
                <w:szCs w:val="22"/>
                <w:lang w:val="es-PE"/>
              </w:rPr>
              <w:t> </w:t>
            </w:r>
          </w:p>
        </w:tc>
      </w:tr>
      <w:tr w:rsidR="00C8035C" w:rsidRPr="0059494B" w14:paraId="141195C1" w14:textId="77777777" w:rsidTr="000F52A0">
        <w:trPr>
          <w:trHeight w:val="135"/>
        </w:trPr>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8AE827" w14:textId="77777777" w:rsidR="00C8035C" w:rsidRPr="0059494B" w:rsidRDefault="00C8035C" w:rsidP="000F52A0">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lastRenderedPageBreak/>
              <w:t>Nuevos modelos de negocio para el escalamiento de soluciones adaptando tecnologías existentes</w:t>
            </w:r>
            <w:r w:rsidRPr="0059494B">
              <w:rPr>
                <w:rFonts w:asciiTheme="majorHAnsi" w:hAnsiTheme="majorHAnsi" w:cstheme="majorHAnsi"/>
                <w:sz w:val="22"/>
                <w:szCs w:val="22"/>
                <w:lang w:val="es-PE"/>
              </w:rPr>
              <w:t> </w:t>
            </w:r>
          </w:p>
        </w:tc>
        <w:tc>
          <w:tcPr>
            <w:tcW w:w="61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F91BF2" w14:textId="77777777" w:rsidR="00C8035C" w:rsidRPr="0059494B" w:rsidRDefault="00C8035C" w:rsidP="00C8035C">
            <w:pPr>
              <w:numPr>
                <w:ilvl w:val="0"/>
                <w:numId w:val="23"/>
              </w:numPr>
              <w:ind w:left="44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Nuevos modelos de negocio para implementar y comunicar la promoción de energías renovables y eficiencia energética que permitan incorporar exitosamente las tecnologías ya existentes.</w:t>
            </w:r>
            <w:r w:rsidRPr="0059494B">
              <w:rPr>
                <w:rFonts w:asciiTheme="majorHAnsi" w:hAnsiTheme="majorHAnsi" w:cstheme="majorHAnsi"/>
                <w:sz w:val="22"/>
                <w:szCs w:val="22"/>
                <w:lang w:val="es-PE"/>
              </w:rPr>
              <w:t> </w:t>
            </w:r>
          </w:p>
          <w:p w14:paraId="08B215D1" w14:textId="77777777" w:rsidR="00C8035C" w:rsidRPr="0059494B" w:rsidRDefault="00C8035C" w:rsidP="00C8035C">
            <w:pPr>
              <w:numPr>
                <w:ilvl w:val="0"/>
                <w:numId w:val="23"/>
              </w:numPr>
              <w:ind w:left="44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Nuevos modelos de negocio para la movilidad baja en carbono en el país. </w:t>
            </w:r>
            <w:r w:rsidRPr="0059494B">
              <w:rPr>
                <w:rFonts w:asciiTheme="majorHAnsi" w:hAnsiTheme="majorHAnsi" w:cstheme="majorHAnsi"/>
                <w:sz w:val="22"/>
                <w:szCs w:val="22"/>
                <w:lang w:val="es-PE"/>
              </w:rPr>
              <w:t> </w:t>
            </w:r>
          </w:p>
          <w:p w14:paraId="32FBB2FE" w14:textId="77777777" w:rsidR="00C8035C" w:rsidRPr="0059494B" w:rsidRDefault="00C8035C" w:rsidP="00C8035C">
            <w:pPr>
              <w:numPr>
                <w:ilvl w:val="0"/>
                <w:numId w:val="23"/>
              </w:numPr>
              <w:ind w:left="44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Nuevos modelos de negocio de centros de distribución de energía para tecnologías para la movilidad baja en carbono (eléctrica o a gas natural). </w:t>
            </w:r>
            <w:r w:rsidRPr="0059494B">
              <w:rPr>
                <w:rFonts w:asciiTheme="majorHAnsi" w:hAnsiTheme="majorHAnsi" w:cstheme="majorHAnsi"/>
                <w:sz w:val="22"/>
                <w:szCs w:val="22"/>
                <w:lang w:val="es-PE"/>
              </w:rPr>
              <w:t> </w:t>
            </w:r>
          </w:p>
          <w:p w14:paraId="7D0E795C" w14:textId="77777777" w:rsidR="00C8035C" w:rsidRPr="0059494B" w:rsidRDefault="00C8035C" w:rsidP="00C8035C">
            <w:pPr>
              <w:numPr>
                <w:ilvl w:val="0"/>
                <w:numId w:val="23"/>
              </w:numPr>
              <w:ind w:left="44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Nuevos modelos de negocio y estrategias que incorporen saberes tradicionales con enfoque de transición justa.</w:t>
            </w:r>
            <w:r w:rsidRPr="0059494B">
              <w:rPr>
                <w:rFonts w:asciiTheme="majorHAnsi" w:hAnsiTheme="majorHAnsi" w:cstheme="majorHAnsi"/>
                <w:sz w:val="22"/>
                <w:szCs w:val="22"/>
                <w:lang w:val="es-PE"/>
              </w:rPr>
              <w:t> </w:t>
            </w:r>
          </w:p>
          <w:p w14:paraId="2F52BC61" w14:textId="77777777" w:rsidR="00C8035C" w:rsidRPr="0059494B" w:rsidRDefault="00C8035C" w:rsidP="00C8035C">
            <w:pPr>
              <w:numPr>
                <w:ilvl w:val="0"/>
                <w:numId w:val="23"/>
              </w:numPr>
              <w:ind w:left="445"/>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Otros afines.</w:t>
            </w:r>
            <w:r w:rsidRPr="0059494B">
              <w:rPr>
                <w:rFonts w:asciiTheme="majorHAnsi" w:hAnsiTheme="majorHAnsi" w:cstheme="majorHAnsi"/>
                <w:sz w:val="22"/>
                <w:szCs w:val="22"/>
                <w:lang w:val="es-PE"/>
              </w:rPr>
              <w:t> </w:t>
            </w:r>
          </w:p>
        </w:tc>
      </w:tr>
    </w:tbl>
    <w:p w14:paraId="01AACFA7" w14:textId="77777777" w:rsidR="00C8035C" w:rsidRDefault="00C8035C" w:rsidP="00C8035C">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p>
    <w:p w14:paraId="10ECF889" w14:textId="77777777" w:rsidR="00C8035C" w:rsidRPr="0059494B" w:rsidRDefault="00C8035C" w:rsidP="00C8035C">
      <w:pPr>
        <w:numPr>
          <w:ilvl w:val="0"/>
          <w:numId w:val="17"/>
        </w:numPr>
        <w:shd w:val="clear" w:color="auto" w:fill="F2F2F2" w:themeFill="background1" w:themeFillShade="F2"/>
        <w:ind w:hanging="436"/>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EDIFICACIONES SOSTENIBLES</w:t>
      </w:r>
      <w:r w:rsidRPr="0059494B">
        <w:rPr>
          <w:rFonts w:asciiTheme="majorHAnsi" w:hAnsiTheme="majorHAnsi" w:cstheme="majorHAnsi"/>
          <w:sz w:val="22"/>
          <w:szCs w:val="22"/>
          <w:lang w:val="es-PE"/>
        </w:rPr>
        <w:t> </w:t>
      </w:r>
    </w:p>
    <w:p w14:paraId="6E076275" w14:textId="77777777" w:rsidR="00C8035C" w:rsidRPr="0059494B" w:rsidRDefault="00C8035C" w:rsidP="00C8035C">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p>
    <w:p w14:paraId="2C59064F" w14:textId="77777777" w:rsidR="00C8035C" w:rsidRPr="0059494B" w:rsidRDefault="00C8035C" w:rsidP="00C8035C">
      <w:pPr>
        <w:jc w:val="both"/>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Objetivo: </w:t>
      </w:r>
      <w:r w:rsidRPr="0059494B">
        <w:rPr>
          <w:rFonts w:asciiTheme="majorHAnsi" w:hAnsiTheme="majorHAnsi" w:cstheme="majorHAnsi"/>
          <w:sz w:val="22"/>
          <w:szCs w:val="22"/>
          <w:lang w:val="es-PE"/>
        </w:rPr>
        <w:t> </w:t>
      </w:r>
    </w:p>
    <w:p w14:paraId="6E53DC70" w14:textId="77777777" w:rsidR="00C8035C" w:rsidRPr="0059494B" w:rsidRDefault="00C8035C" w:rsidP="00C8035C">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p>
    <w:p w14:paraId="223CA96E" w14:textId="77777777" w:rsidR="00C8035C" w:rsidRPr="0059494B" w:rsidRDefault="00C8035C" w:rsidP="00C8035C">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Impulsar el desarrollo de viviendas sostenibles desde los procesos productivos necesarios para su construcción.</w:t>
      </w:r>
      <w:r w:rsidRPr="0059494B">
        <w:rPr>
          <w:rFonts w:asciiTheme="majorHAnsi" w:hAnsiTheme="majorHAnsi" w:cstheme="majorHAnsi"/>
          <w:sz w:val="22"/>
          <w:szCs w:val="22"/>
          <w:lang w:val="es-PE"/>
        </w:rPr>
        <w:t> </w:t>
      </w:r>
    </w:p>
    <w:p w14:paraId="0C3C9471" w14:textId="77777777" w:rsidR="00C8035C" w:rsidRPr="0059494B" w:rsidRDefault="00C8035C" w:rsidP="00C8035C">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p>
    <w:p w14:paraId="0B175E5D" w14:textId="77777777" w:rsidR="00C8035C" w:rsidRPr="0059494B" w:rsidRDefault="00C8035C" w:rsidP="00C8035C">
      <w:pPr>
        <w:jc w:val="both"/>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Líneas de acción:</w:t>
      </w:r>
      <w:r w:rsidRPr="0059494B">
        <w:rPr>
          <w:rFonts w:asciiTheme="majorHAnsi" w:hAnsiTheme="majorHAnsi" w:cstheme="majorHAnsi"/>
          <w:sz w:val="22"/>
          <w:szCs w:val="22"/>
          <w:lang w:val="es-PE"/>
        </w:rPr>
        <w:t> </w:t>
      </w:r>
    </w:p>
    <w:p w14:paraId="1A8BC8D0" w14:textId="77777777" w:rsidR="00C8035C" w:rsidRPr="0059494B" w:rsidRDefault="00C8035C" w:rsidP="00C8035C">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6"/>
        <w:gridCol w:w="5882"/>
      </w:tblGrid>
      <w:tr w:rsidR="00C8035C" w:rsidRPr="0059494B" w14:paraId="0293A0C5" w14:textId="77777777" w:rsidTr="000F52A0">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92D050"/>
            <w:hideMark/>
          </w:tcPr>
          <w:p w14:paraId="7FA3A1C9" w14:textId="77777777" w:rsidR="00C8035C" w:rsidRPr="0059494B" w:rsidRDefault="00C8035C" w:rsidP="000F52A0">
            <w:pPr>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Líneas de acción</w:t>
            </w:r>
            <w:r w:rsidRPr="0059494B">
              <w:rPr>
                <w:rFonts w:asciiTheme="majorHAnsi" w:hAnsiTheme="majorHAnsi" w:cstheme="majorHAnsi"/>
                <w:sz w:val="22"/>
                <w:szCs w:val="22"/>
                <w:lang w:val="es-PE"/>
              </w:rPr>
              <w:t> </w:t>
            </w:r>
          </w:p>
        </w:tc>
        <w:tc>
          <w:tcPr>
            <w:tcW w:w="5895" w:type="dxa"/>
            <w:tcBorders>
              <w:top w:val="single" w:sz="6" w:space="0" w:color="000000"/>
              <w:left w:val="single" w:sz="6" w:space="0" w:color="000000"/>
              <w:bottom w:val="single" w:sz="6" w:space="0" w:color="000000"/>
              <w:right w:val="single" w:sz="6" w:space="0" w:color="000000"/>
            </w:tcBorders>
            <w:shd w:val="clear" w:color="auto" w:fill="92D050"/>
            <w:hideMark/>
          </w:tcPr>
          <w:p w14:paraId="43828E23" w14:textId="77777777" w:rsidR="00C8035C" w:rsidRPr="0059494B" w:rsidRDefault="00C8035C" w:rsidP="000F52A0">
            <w:pPr>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Proyectos relacionados con:</w:t>
            </w:r>
            <w:r w:rsidRPr="0059494B">
              <w:rPr>
                <w:rFonts w:asciiTheme="majorHAnsi" w:hAnsiTheme="majorHAnsi" w:cstheme="majorHAnsi"/>
                <w:sz w:val="22"/>
                <w:szCs w:val="22"/>
                <w:lang w:val="es-PE"/>
              </w:rPr>
              <w:t> </w:t>
            </w:r>
          </w:p>
        </w:tc>
      </w:tr>
      <w:tr w:rsidR="00C8035C" w:rsidRPr="0059494B" w14:paraId="4EB89F07" w14:textId="77777777" w:rsidTr="000F52A0">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8B670D" w14:textId="77777777" w:rsidR="00C8035C" w:rsidRPr="0059494B" w:rsidRDefault="00C8035C" w:rsidP="000F52A0">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Gestión inteligente de datos</w:t>
            </w:r>
            <w:r w:rsidRPr="0059494B">
              <w:rPr>
                <w:rFonts w:asciiTheme="majorHAnsi" w:hAnsiTheme="majorHAnsi" w:cstheme="majorHAnsi"/>
                <w:sz w:val="22"/>
                <w:szCs w:val="22"/>
                <w:lang w:val="es-PE"/>
              </w:rPr>
              <w:t> </w:t>
            </w:r>
          </w:p>
        </w:tc>
        <w:tc>
          <w:tcPr>
            <w:tcW w:w="58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FD547D" w14:textId="77777777" w:rsidR="00C8035C" w:rsidRPr="0059494B" w:rsidRDefault="00C8035C" w:rsidP="00C8035C">
            <w:pPr>
              <w:numPr>
                <w:ilvl w:val="0"/>
                <w:numId w:val="24"/>
              </w:numPr>
              <w:ind w:left="509"/>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MX"/>
              </w:rPr>
              <w:t>Recolección de datos de parámetros clave en viviendas para su gestión inteligente.</w:t>
            </w:r>
            <w:r w:rsidRPr="0059494B">
              <w:rPr>
                <w:rFonts w:asciiTheme="majorHAnsi" w:hAnsiTheme="majorHAnsi" w:cstheme="majorHAnsi"/>
                <w:sz w:val="22"/>
                <w:szCs w:val="22"/>
                <w:lang w:val="es-PE"/>
              </w:rPr>
              <w:t> </w:t>
            </w:r>
          </w:p>
          <w:p w14:paraId="6B9F0611" w14:textId="77777777" w:rsidR="00C8035C" w:rsidRPr="0059494B" w:rsidRDefault="00C8035C" w:rsidP="00C8035C">
            <w:pPr>
              <w:numPr>
                <w:ilvl w:val="0"/>
                <w:numId w:val="24"/>
              </w:numPr>
              <w:ind w:left="509"/>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MX"/>
              </w:rPr>
              <w:t>Otros afines.</w:t>
            </w:r>
            <w:r w:rsidRPr="0059494B">
              <w:rPr>
                <w:rFonts w:asciiTheme="majorHAnsi" w:hAnsiTheme="majorHAnsi" w:cstheme="majorHAnsi"/>
                <w:sz w:val="22"/>
                <w:szCs w:val="22"/>
                <w:lang w:val="es-PE"/>
              </w:rPr>
              <w:t> </w:t>
            </w:r>
          </w:p>
        </w:tc>
      </w:tr>
      <w:tr w:rsidR="00C8035C" w:rsidRPr="0059494B" w14:paraId="31DE8911" w14:textId="77777777" w:rsidTr="000F52A0">
        <w:trPr>
          <w:trHeight w:val="45"/>
        </w:trPr>
        <w:tc>
          <w:tcPr>
            <w:tcW w:w="26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B9BC44" w14:textId="77777777" w:rsidR="00C8035C" w:rsidRPr="0059494B" w:rsidRDefault="00C8035C" w:rsidP="000F52A0">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Uso eficiente de recursos disponibles a través de nuevas tecnologías y/o criterios de circularidad</w:t>
            </w:r>
            <w:r w:rsidRPr="0059494B">
              <w:rPr>
                <w:rFonts w:asciiTheme="majorHAnsi" w:hAnsiTheme="majorHAnsi" w:cstheme="majorHAnsi"/>
                <w:sz w:val="22"/>
                <w:szCs w:val="22"/>
                <w:lang w:val="es-PE"/>
              </w:rPr>
              <w:t> </w:t>
            </w:r>
          </w:p>
        </w:tc>
        <w:tc>
          <w:tcPr>
            <w:tcW w:w="58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7845AF" w14:textId="77777777" w:rsidR="00C8035C" w:rsidRPr="0059494B" w:rsidRDefault="00C8035C" w:rsidP="00C8035C">
            <w:pPr>
              <w:numPr>
                <w:ilvl w:val="0"/>
                <w:numId w:val="24"/>
              </w:numPr>
              <w:ind w:left="50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Tecnologías que permitan la valorización de los residuos de la construcción como nuevos materiales.</w:t>
            </w:r>
            <w:r w:rsidRPr="0059494B">
              <w:rPr>
                <w:rFonts w:asciiTheme="majorHAnsi" w:hAnsiTheme="majorHAnsi" w:cstheme="majorHAnsi"/>
                <w:sz w:val="22"/>
                <w:szCs w:val="22"/>
                <w:lang w:val="es-PE"/>
              </w:rPr>
              <w:t> </w:t>
            </w:r>
          </w:p>
          <w:p w14:paraId="04162145" w14:textId="77777777" w:rsidR="00C8035C" w:rsidRPr="0059494B" w:rsidRDefault="00C8035C" w:rsidP="00C8035C">
            <w:pPr>
              <w:numPr>
                <w:ilvl w:val="0"/>
                <w:numId w:val="24"/>
              </w:numPr>
              <w:ind w:left="50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Tecnología para tratamiento de residuos de la construcción (por ejemplo, lodos de las PTAR) que permitan diseñar procesos circulares.</w:t>
            </w:r>
            <w:r w:rsidRPr="0059494B">
              <w:rPr>
                <w:rFonts w:asciiTheme="majorHAnsi" w:hAnsiTheme="majorHAnsi" w:cstheme="majorHAnsi"/>
                <w:sz w:val="22"/>
                <w:szCs w:val="22"/>
                <w:lang w:val="es-PE"/>
              </w:rPr>
              <w:t> </w:t>
            </w:r>
          </w:p>
          <w:p w14:paraId="60070D9C" w14:textId="77777777" w:rsidR="00C8035C" w:rsidRPr="0059494B" w:rsidRDefault="00C8035C" w:rsidP="00C8035C">
            <w:pPr>
              <w:numPr>
                <w:ilvl w:val="0"/>
                <w:numId w:val="24"/>
              </w:numPr>
              <w:ind w:left="50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Tecnologías de eficiencia, y reúso del agua en viviendas y edificios nuevos y construidos.</w:t>
            </w:r>
            <w:r w:rsidRPr="0059494B">
              <w:rPr>
                <w:rFonts w:asciiTheme="majorHAnsi" w:hAnsiTheme="majorHAnsi" w:cstheme="majorHAnsi"/>
                <w:sz w:val="22"/>
                <w:szCs w:val="22"/>
                <w:lang w:val="es-PE"/>
              </w:rPr>
              <w:t> </w:t>
            </w:r>
          </w:p>
          <w:p w14:paraId="09A206B2" w14:textId="77777777" w:rsidR="00C8035C" w:rsidRPr="0059494B" w:rsidRDefault="00C8035C" w:rsidP="00C8035C">
            <w:pPr>
              <w:numPr>
                <w:ilvl w:val="0"/>
                <w:numId w:val="24"/>
              </w:numPr>
              <w:ind w:left="50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Diseño bioclimático ecológico y sostenible: tecnologías en torno al diseño bioclimático, con énfasis en la reducción y eficiencia en el consumo energético.</w:t>
            </w:r>
            <w:r w:rsidRPr="0059494B">
              <w:rPr>
                <w:rFonts w:asciiTheme="majorHAnsi" w:hAnsiTheme="majorHAnsi" w:cstheme="majorHAnsi"/>
                <w:sz w:val="22"/>
                <w:szCs w:val="22"/>
                <w:lang w:val="es-PE"/>
              </w:rPr>
              <w:t> </w:t>
            </w:r>
          </w:p>
          <w:p w14:paraId="27E79928" w14:textId="77777777" w:rsidR="00C8035C" w:rsidRPr="0059494B" w:rsidRDefault="00C8035C" w:rsidP="00C8035C">
            <w:pPr>
              <w:numPr>
                <w:ilvl w:val="0"/>
                <w:numId w:val="24"/>
              </w:numPr>
              <w:ind w:left="50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Nuevas tecnologías que incorporen saberes tradicionales con enfoque de transición justa.</w:t>
            </w:r>
            <w:r w:rsidRPr="0059494B">
              <w:rPr>
                <w:rFonts w:asciiTheme="majorHAnsi" w:hAnsiTheme="majorHAnsi" w:cstheme="majorHAnsi"/>
                <w:sz w:val="22"/>
                <w:szCs w:val="22"/>
                <w:lang w:val="es-PE"/>
              </w:rPr>
              <w:t> </w:t>
            </w:r>
          </w:p>
          <w:p w14:paraId="7AEB59BC" w14:textId="77777777" w:rsidR="00C8035C" w:rsidRPr="0059494B" w:rsidRDefault="00C8035C" w:rsidP="00C8035C">
            <w:pPr>
              <w:numPr>
                <w:ilvl w:val="0"/>
                <w:numId w:val="24"/>
              </w:numPr>
              <w:ind w:left="50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Otros afines.</w:t>
            </w:r>
            <w:r w:rsidRPr="0059494B">
              <w:rPr>
                <w:rFonts w:asciiTheme="majorHAnsi" w:hAnsiTheme="majorHAnsi" w:cstheme="majorHAnsi"/>
                <w:sz w:val="22"/>
                <w:szCs w:val="22"/>
                <w:lang w:val="es-PE"/>
              </w:rPr>
              <w:t> </w:t>
            </w:r>
          </w:p>
        </w:tc>
      </w:tr>
      <w:tr w:rsidR="00C8035C" w:rsidRPr="0059494B" w14:paraId="2A757D59" w14:textId="77777777" w:rsidTr="000F52A0">
        <w:trPr>
          <w:trHeight w:val="135"/>
        </w:trPr>
        <w:tc>
          <w:tcPr>
            <w:tcW w:w="26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3D301C" w14:textId="77777777" w:rsidR="00C8035C" w:rsidRPr="0059494B" w:rsidRDefault="00C8035C" w:rsidP="000F52A0">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 xml:space="preserve">Nuevos modelos de negocio para el escalamiento de </w:t>
            </w:r>
            <w:r w:rsidRPr="0059494B">
              <w:rPr>
                <w:rFonts w:asciiTheme="majorHAnsi" w:hAnsiTheme="majorHAnsi" w:cstheme="majorHAnsi"/>
                <w:sz w:val="22"/>
                <w:szCs w:val="22"/>
              </w:rPr>
              <w:lastRenderedPageBreak/>
              <w:t>soluciones adaptando tecnologías existentes</w:t>
            </w:r>
            <w:r w:rsidRPr="0059494B">
              <w:rPr>
                <w:rFonts w:asciiTheme="majorHAnsi" w:hAnsiTheme="majorHAnsi" w:cstheme="majorHAnsi"/>
                <w:sz w:val="22"/>
                <w:szCs w:val="22"/>
                <w:lang w:val="es-PE"/>
              </w:rPr>
              <w:t> </w:t>
            </w:r>
          </w:p>
        </w:tc>
        <w:tc>
          <w:tcPr>
            <w:tcW w:w="58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6B8154" w14:textId="77777777" w:rsidR="00C8035C" w:rsidRPr="0059494B" w:rsidRDefault="00C8035C" w:rsidP="00C8035C">
            <w:pPr>
              <w:numPr>
                <w:ilvl w:val="0"/>
                <w:numId w:val="24"/>
              </w:numPr>
              <w:ind w:left="50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lastRenderedPageBreak/>
              <w:t>Diseño y masificación de viviendas con nuevos materiales y sistemas constructivos: modelos de negocio que permitan masificar nuevos materiales de construcción.</w:t>
            </w:r>
            <w:r w:rsidRPr="0059494B">
              <w:rPr>
                <w:rFonts w:asciiTheme="majorHAnsi" w:hAnsiTheme="majorHAnsi" w:cstheme="majorHAnsi"/>
                <w:sz w:val="22"/>
                <w:szCs w:val="22"/>
                <w:lang w:val="es-PE"/>
              </w:rPr>
              <w:t> </w:t>
            </w:r>
          </w:p>
          <w:p w14:paraId="2E4D6795" w14:textId="77777777" w:rsidR="00C8035C" w:rsidRPr="0059494B" w:rsidRDefault="00C8035C" w:rsidP="00C8035C">
            <w:pPr>
              <w:numPr>
                <w:ilvl w:val="0"/>
                <w:numId w:val="24"/>
              </w:numPr>
              <w:ind w:left="50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lastRenderedPageBreak/>
              <w:t>Nuevos modelos de negocio para la valorización de los residuos de la construcción como nuevos materiales de construcción.</w:t>
            </w:r>
            <w:r w:rsidRPr="0059494B">
              <w:rPr>
                <w:rFonts w:asciiTheme="majorHAnsi" w:hAnsiTheme="majorHAnsi" w:cstheme="majorHAnsi"/>
                <w:sz w:val="22"/>
                <w:szCs w:val="22"/>
                <w:lang w:val="es-PE"/>
              </w:rPr>
              <w:t> </w:t>
            </w:r>
          </w:p>
          <w:p w14:paraId="6A8B8077" w14:textId="77777777" w:rsidR="00C8035C" w:rsidRPr="0059494B" w:rsidRDefault="00C8035C" w:rsidP="00C8035C">
            <w:pPr>
              <w:numPr>
                <w:ilvl w:val="0"/>
                <w:numId w:val="24"/>
              </w:numPr>
              <w:ind w:left="50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Nuevos modelos de negocio y estrategias que incorporen saberes tradicionales con enfoque de transición justa.</w:t>
            </w:r>
            <w:r w:rsidRPr="0059494B">
              <w:rPr>
                <w:rFonts w:asciiTheme="majorHAnsi" w:hAnsiTheme="majorHAnsi" w:cstheme="majorHAnsi"/>
                <w:sz w:val="22"/>
                <w:szCs w:val="22"/>
                <w:lang w:val="es-PE"/>
              </w:rPr>
              <w:t> </w:t>
            </w:r>
          </w:p>
          <w:p w14:paraId="04CC3E0F" w14:textId="77777777" w:rsidR="00C8035C" w:rsidRPr="0059494B" w:rsidRDefault="00C8035C" w:rsidP="00C8035C">
            <w:pPr>
              <w:numPr>
                <w:ilvl w:val="0"/>
                <w:numId w:val="24"/>
              </w:numPr>
              <w:ind w:left="50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Otros afines.</w:t>
            </w:r>
            <w:r w:rsidRPr="0059494B">
              <w:rPr>
                <w:rFonts w:asciiTheme="majorHAnsi" w:hAnsiTheme="majorHAnsi" w:cstheme="majorHAnsi"/>
                <w:sz w:val="22"/>
                <w:szCs w:val="22"/>
                <w:lang w:val="es-PE"/>
              </w:rPr>
              <w:t> </w:t>
            </w:r>
          </w:p>
        </w:tc>
      </w:tr>
    </w:tbl>
    <w:p w14:paraId="78568623" w14:textId="77777777" w:rsidR="00C8035C" w:rsidRDefault="00C8035C" w:rsidP="00C8035C">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lastRenderedPageBreak/>
        <w:t> </w:t>
      </w:r>
    </w:p>
    <w:p w14:paraId="2A64DF82" w14:textId="77777777" w:rsidR="00C8035C" w:rsidRPr="0059494B" w:rsidRDefault="00C8035C" w:rsidP="00C8035C">
      <w:pPr>
        <w:numPr>
          <w:ilvl w:val="0"/>
          <w:numId w:val="18"/>
        </w:numPr>
        <w:shd w:val="clear" w:color="auto" w:fill="F2F2F2" w:themeFill="background1" w:themeFillShade="F2"/>
        <w:ind w:hanging="436"/>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PESCA RESILIENTE</w:t>
      </w:r>
      <w:r w:rsidRPr="0059494B">
        <w:rPr>
          <w:rFonts w:asciiTheme="majorHAnsi" w:hAnsiTheme="majorHAnsi" w:cstheme="majorHAnsi"/>
          <w:sz w:val="22"/>
          <w:szCs w:val="22"/>
          <w:lang w:val="es-PE"/>
        </w:rPr>
        <w:t> </w:t>
      </w:r>
    </w:p>
    <w:p w14:paraId="7ADF3C30" w14:textId="77777777" w:rsidR="00C8035C" w:rsidRPr="0059494B" w:rsidRDefault="00C8035C" w:rsidP="00C8035C">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p>
    <w:p w14:paraId="611505F5" w14:textId="77777777" w:rsidR="00C8035C" w:rsidRPr="0059494B" w:rsidRDefault="00C8035C" w:rsidP="00C8035C">
      <w:pPr>
        <w:jc w:val="both"/>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Objetivo: </w:t>
      </w:r>
      <w:r w:rsidRPr="0059494B">
        <w:rPr>
          <w:rFonts w:asciiTheme="majorHAnsi" w:hAnsiTheme="majorHAnsi" w:cstheme="majorHAnsi"/>
          <w:sz w:val="22"/>
          <w:szCs w:val="22"/>
          <w:lang w:val="es-PE"/>
        </w:rPr>
        <w:t> </w:t>
      </w:r>
    </w:p>
    <w:p w14:paraId="7E92600B" w14:textId="77777777" w:rsidR="00C8035C" w:rsidRPr="0059494B" w:rsidRDefault="00C8035C" w:rsidP="00C8035C">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p>
    <w:p w14:paraId="507B703E" w14:textId="77777777" w:rsidR="00C8035C" w:rsidRPr="0059494B" w:rsidRDefault="00C8035C" w:rsidP="00C8035C">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Impulsar la resiliencia de la actividad pesquera y acuícola al cambio climático incorporando innovación en prácticas, modelos y estrategias para su escalamiento.</w:t>
      </w:r>
      <w:r w:rsidRPr="0059494B">
        <w:rPr>
          <w:rFonts w:asciiTheme="majorHAnsi" w:hAnsiTheme="majorHAnsi" w:cstheme="majorHAnsi"/>
          <w:sz w:val="22"/>
          <w:szCs w:val="22"/>
          <w:lang w:val="es-PE"/>
        </w:rPr>
        <w:t> </w:t>
      </w:r>
      <w:r w:rsidRPr="0059494B">
        <w:rPr>
          <w:rFonts w:asciiTheme="majorHAnsi" w:hAnsiTheme="majorHAnsi" w:cstheme="majorHAnsi"/>
          <w:sz w:val="22"/>
          <w:szCs w:val="22"/>
          <w:lang w:val="es-PE"/>
        </w:rPr>
        <w:br/>
        <w:t> </w:t>
      </w:r>
    </w:p>
    <w:p w14:paraId="2A8DEA3E" w14:textId="77777777" w:rsidR="00C8035C" w:rsidRPr="0059494B" w:rsidRDefault="00C8035C" w:rsidP="00C8035C">
      <w:pPr>
        <w:jc w:val="both"/>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Líneas de acción:</w:t>
      </w:r>
      <w:r w:rsidRPr="0059494B">
        <w:rPr>
          <w:rFonts w:asciiTheme="majorHAnsi" w:hAnsiTheme="majorHAnsi" w:cstheme="majorHAnsi"/>
          <w:sz w:val="22"/>
          <w:szCs w:val="22"/>
          <w:lang w:val="es-PE"/>
        </w:rPr>
        <w:t> </w:t>
      </w:r>
    </w:p>
    <w:p w14:paraId="21601FB2" w14:textId="77777777" w:rsidR="00C8035C" w:rsidRPr="0059494B" w:rsidRDefault="00C8035C" w:rsidP="00C8035C">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4"/>
        <w:gridCol w:w="5924"/>
      </w:tblGrid>
      <w:tr w:rsidR="00C8035C" w:rsidRPr="0059494B" w14:paraId="7025C15E" w14:textId="77777777" w:rsidTr="000F52A0">
        <w:trPr>
          <w:trHeight w:val="45"/>
        </w:trPr>
        <w:tc>
          <w:tcPr>
            <w:tcW w:w="2565" w:type="dxa"/>
            <w:tcBorders>
              <w:top w:val="single" w:sz="6" w:space="0" w:color="000000"/>
              <w:left w:val="single" w:sz="6" w:space="0" w:color="000000"/>
              <w:bottom w:val="single" w:sz="6" w:space="0" w:color="000000"/>
              <w:right w:val="single" w:sz="6" w:space="0" w:color="000000"/>
            </w:tcBorders>
            <w:shd w:val="clear" w:color="auto" w:fill="92D050"/>
            <w:hideMark/>
          </w:tcPr>
          <w:p w14:paraId="7FACBAF7" w14:textId="77777777" w:rsidR="00C8035C" w:rsidRPr="0059494B" w:rsidRDefault="00C8035C" w:rsidP="000F52A0">
            <w:pPr>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Líneas de acción</w:t>
            </w:r>
            <w:r w:rsidRPr="0059494B">
              <w:rPr>
                <w:rFonts w:asciiTheme="majorHAnsi" w:hAnsiTheme="majorHAnsi" w:cstheme="majorHAnsi"/>
                <w:sz w:val="22"/>
                <w:szCs w:val="22"/>
                <w:lang w:val="es-PE"/>
              </w:rPr>
              <w:t> </w:t>
            </w:r>
          </w:p>
        </w:tc>
        <w:tc>
          <w:tcPr>
            <w:tcW w:w="5925" w:type="dxa"/>
            <w:tcBorders>
              <w:top w:val="single" w:sz="6" w:space="0" w:color="000000"/>
              <w:left w:val="single" w:sz="6" w:space="0" w:color="000000"/>
              <w:bottom w:val="single" w:sz="6" w:space="0" w:color="000000"/>
              <w:right w:val="single" w:sz="6" w:space="0" w:color="000000"/>
            </w:tcBorders>
            <w:shd w:val="clear" w:color="auto" w:fill="92D050"/>
            <w:hideMark/>
          </w:tcPr>
          <w:p w14:paraId="208D84A0" w14:textId="77777777" w:rsidR="00C8035C" w:rsidRPr="0059494B" w:rsidRDefault="00C8035C" w:rsidP="000F52A0">
            <w:pPr>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Proyectos relacionados con:</w:t>
            </w:r>
            <w:r w:rsidRPr="0059494B">
              <w:rPr>
                <w:rFonts w:asciiTheme="majorHAnsi" w:hAnsiTheme="majorHAnsi" w:cstheme="majorHAnsi"/>
                <w:sz w:val="22"/>
                <w:szCs w:val="22"/>
                <w:lang w:val="es-PE"/>
              </w:rPr>
              <w:t> </w:t>
            </w:r>
          </w:p>
        </w:tc>
      </w:tr>
      <w:tr w:rsidR="00C8035C" w:rsidRPr="0059494B" w14:paraId="4ABB30B7" w14:textId="77777777" w:rsidTr="000F52A0">
        <w:trPr>
          <w:trHeight w:val="1575"/>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782BC8" w14:textId="77777777" w:rsidR="00C8035C" w:rsidRPr="0059494B" w:rsidRDefault="00C8035C" w:rsidP="000F52A0">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Gestión inteligente de datos</w:t>
            </w:r>
            <w:r w:rsidRPr="0059494B">
              <w:rPr>
                <w:rFonts w:asciiTheme="majorHAnsi" w:hAnsiTheme="majorHAnsi" w:cstheme="majorHAnsi"/>
                <w:sz w:val="22"/>
                <w:szCs w:val="22"/>
                <w:lang w:val="es-PE"/>
              </w:rPr>
              <w:t> </w:t>
            </w:r>
          </w:p>
        </w:tc>
        <w:tc>
          <w:tcPr>
            <w:tcW w:w="59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348294" w14:textId="77777777" w:rsidR="00C8035C" w:rsidRPr="0059494B" w:rsidRDefault="00C8035C" w:rsidP="00C8035C">
            <w:pPr>
              <w:numPr>
                <w:ilvl w:val="0"/>
                <w:numId w:val="25"/>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Colecta y procesamiento de datos (temperatura y calidad de agua, ubicación de cardúmenes de peces, entre otros parámetros clave) para para que pescadores y acuicultores obtener información obtengan información para tomar decisiones informadas sobre cuándo y dónde pescar o cultivar.</w:t>
            </w:r>
            <w:r w:rsidRPr="0059494B">
              <w:rPr>
                <w:rFonts w:asciiTheme="majorHAnsi" w:hAnsiTheme="majorHAnsi" w:cstheme="majorHAnsi"/>
                <w:sz w:val="22"/>
                <w:szCs w:val="22"/>
                <w:lang w:val="es-PE"/>
              </w:rPr>
              <w:t> </w:t>
            </w:r>
          </w:p>
          <w:p w14:paraId="4D824966" w14:textId="77777777" w:rsidR="00C8035C" w:rsidRPr="0059494B" w:rsidRDefault="00C8035C" w:rsidP="00C8035C">
            <w:pPr>
              <w:numPr>
                <w:ilvl w:val="0"/>
                <w:numId w:val="25"/>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Obtención de datos de mercado y de las condiciones oceanográficas en tiempo real para crear planes y herramientas para la respuesta temprana ante los peligros asociados al cambio climático y sus eventos extremos.</w:t>
            </w:r>
            <w:r w:rsidRPr="0059494B">
              <w:rPr>
                <w:rFonts w:asciiTheme="majorHAnsi" w:hAnsiTheme="majorHAnsi" w:cstheme="majorHAnsi"/>
                <w:sz w:val="22"/>
                <w:szCs w:val="22"/>
                <w:lang w:val="es-PE"/>
              </w:rPr>
              <w:t> </w:t>
            </w:r>
          </w:p>
          <w:p w14:paraId="1A469B88" w14:textId="77777777" w:rsidR="00C8035C" w:rsidRPr="0059494B" w:rsidRDefault="00C8035C" w:rsidP="00C8035C">
            <w:pPr>
              <w:numPr>
                <w:ilvl w:val="0"/>
                <w:numId w:val="25"/>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Trazabilidad de productos pesqueros y acuícolas para rastrear y verificar el origen, la calidad y el transporte de los productos.</w:t>
            </w:r>
            <w:r w:rsidRPr="0059494B">
              <w:rPr>
                <w:rFonts w:asciiTheme="majorHAnsi" w:hAnsiTheme="majorHAnsi" w:cstheme="majorHAnsi"/>
                <w:sz w:val="22"/>
                <w:szCs w:val="22"/>
                <w:lang w:val="es-PE"/>
              </w:rPr>
              <w:t> </w:t>
            </w:r>
          </w:p>
          <w:p w14:paraId="21C98334" w14:textId="77777777" w:rsidR="00C8035C" w:rsidRPr="0059494B" w:rsidRDefault="00C8035C" w:rsidP="00C8035C">
            <w:pPr>
              <w:numPr>
                <w:ilvl w:val="0"/>
                <w:numId w:val="25"/>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Otros afines.</w:t>
            </w:r>
            <w:r w:rsidRPr="0059494B">
              <w:rPr>
                <w:rFonts w:asciiTheme="majorHAnsi" w:hAnsiTheme="majorHAnsi" w:cstheme="majorHAnsi"/>
                <w:sz w:val="22"/>
                <w:szCs w:val="22"/>
                <w:lang w:val="es-PE"/>
              </w:rPr>
              <w:t> </w:t>
            </w:r>
          </w:p>
        </w:tc>
      </w:tr>
      <w:tr w:rsidR="00C8035C" w:rsidRPr="0059494B" w14:paraId="793A7D0C" w14:textId="77777777" w:rsidTr="000F52A0">
        <w:trPr>
          <w:trHeight w:val="765"/>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48B99F" w14:textId="77777777" w:rsidR="00C8035C" w:rsidRPr="0059494B" w:rsidRDefault="00C8035C" w:rsidP="000F52A0">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Uso eficiente de recursos disponibles a través de nuevas tecnologías y/o criterios de circularidad</w:t>
            </w:r>
            <w:r w:rsidRPr="0059494B">
              <w:rPr>
                <w:rFonts w:asciiTheme="majorHAnsi" w:hAnsiTheme="majorHAnsi" w:cstheme="majorHAnsi"/>
                <w:sz w:val="22"/>
                <w:szCs w:val="22"/>
                <w:lang w:val="es-PE"/>
              </w:rPr>
              <w:t> </w:t>
            </w:r>
          </w:p>
        </w:tc>
        <w:tc>
          <w:tcPr>
            <w:tcW w:w="59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05B3C6" w14:textId="77777777" w:rsidR="00C8035C" w:rsidRPr="0059494B" w:rsidRDefault="00C8035C" w:rsidP="00C8035C">
            <w:pPr>
              <w:numPr>
                <w:ilvl w:val="0"/>
                <w:numId w:val="25"/>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Tecnologías y estrategias que brinden mayor resiliencia y capacidad de adaptación en las cadenas de valor de pesca y acuicultura, con enfoque en aquellas que permitan mejor la cadena de frío del sector.</w:t>
            </w:r>
            <w:r w:rsidRPr="0059494B">
              <w:rPr>
                <w:rFonts w:asciiTheme="majorHAnsi" w:hAnsiTheme="majorHAnsi" w:cstheme="majorHAnsi"/>
                <w:sz w:val="22"/>
                <w:szCs w:val="22"/>
                <w:lang w:val="es-PE"/>
              </w:rPr>
              <w:t> </w:t>
            </w:r>
          </w:p>
          <w:p w14:paraId="2CCE7073" w14:textId="77777777" w:rsidR="00C8035C" w:rsidRPr="0059494B" w:rsidRDefault="00C8035C" w:rsidP="00C8035C">
            <w:pPr>
              <w:numPr>
                <w:ilvl w:val="0"/>
                <w:numId w:val="25"/>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Tecnologías que permitan la eficiencia en el uso de recursos y residuos de pesca y acuicultura.</w:t>
            </w:r>
            <w:r w:rsidRPr="0059494B">
              <w:rPr>
                <w:rFonts w:asciiTheme="majorHAnsi" w:hAnsiTheme="majorHAnsi" w:cstheme="majorHAnsi"/>
                <w:sz w:val="22"/>
                <w:szCs w:val="22"/>
                <w:lang w:val="es-PE"/>
              </w:rPr>
              <w:t> </w:t>
            </w:r>
          </w:p>
          <w:p w14:paraId="06BCA421" w14:textId="77777777" w:rsidR="00C8035C" w:rsidRPr="0059494B" w:rsidRDefault="00C8035C" w:rsidP="00C8035C">
            <w:pPr>
              <w:numPr>
                <w:ilvl w:val="0"/>
                <w:numId w:val="25"/>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Tecnologías adaptativas para mejorar el rendimiento de los recursos hidrobiológicos y protección de la infraestructura pesquera y acuícola con criterios de sostenibilidad ambiental y social.</w:t>
            </w:r>
            <w:r w:rsidRPr="0059494B">
              <w:rPr>
                <w:rFonts w:asciiTheme="majorHAnsi" w:hAnsiTheme="majorHAnsi" w:cstheme="majorHAnsi"/>
                <w:sz w:val="22"/>
                <w:szCs w:val="22"/>
                <w:lang w:val="es-PE"/>
              </w:rPr>
              <w:t> </w:t>
            </w:r>
          </w:p>
          <w:p w14:paraId="0DF129E2" w14:textId="77777777" w:rsidR="00C8035C" w:rsidRPr="0059494B" w:rsidRDefault="00C8035C" w:rsidP="00C8035C">
            <w:pPr>
              <w:numPr>
                <w:ilvl w:val="0"/>
                <w:numId w:val="25"/>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Nuevas tecnologías que incorporen saberes tradicionales con enfoque de transición justa.</w:t>
            </w:r>
            <w:r w:rsidRPr="0059494B">
              <w:rPr>
                <w:rFonts w:asciiTheme="majorHAnsi" w:hAnsiTheme="majorHAnsi" w:cstheme="majorHAnsi"/>
                <w:sz w:val="22"/>
                <w:szCs w:val="22"/>
                <w:lang w:val="es-PE"/>
              </w:rPr>
              <w:t> </w:t>
            </w:r>
          </w:p>
          <w:p w14:paraId="77E076CD" w14:textId="77777777" w:rsidR="00C8035C" w:rsidRPr="0059494B" w:rsidRDefault="00C8035C" w:rsidP="00C8035C">
            <w:pPr>
              <w:numPr>
                <w:ilvl w:val="0"/>
                <w:numId w:val="25"/>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Otros afines.</w:t>
            </w:r>
            <w:r w:rsidRPr="0059494B">
              <w:rPr>
                <w:rFonts w:asciiTheme="majorHAnsi" w:hAnsiTheme="majorHAnsi" w:cstheme="majorHAnsi"/>
                <w:sz w:val="22"/>
                <w:szCs w:val="22"/>
                <w:lang w:val="es-PE"/>
              </w:rPr>
              <w:t> </w:t>
            </w:r>
          </w:p>
        </w:tc>
      </w:tr>
      <w:tr w:rsidR="00C8035C" w:rsidRPr="0059494B" w14:paraId="2227B498" w14:textId="77777777" w:rsidTr="000F52A0">
        <w:trPr>
          <w:trHeight w:val="1170"/>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DC28D3" w14:textId="77777777" w:rsidR="00C8035C" w:rsidRPr="0059494B" w:rsidRDefault="00C8035C" w:rsidP="000F52A0">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Nuevos modelos de negocio para el escalamiento de soluciones adaptando tecnologías existentes</w:t>
            </w:r>
            <w:r w:rsidRPr="0059494B">
              <w:rPr>
                <w:rFonts w:asciiTheme="majorHAnsi" w:hAnsiTheme="majorHAnsi" w:cstheme="majorHAnsi"/>
                <w:sz w:val="22"/>
                <w:szCs w:val="22"/>
                <w:lang w:val="es-PE"/>
              </w:rPr>
              <w:t> </w:t>
            </w:r>
          </w:p>
        </w:tc>
        <w:tc>
          <w:tcPr>
            <w:tcW w:w="59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16FD0C" w14:textId="77777777" w:rsidR="00C8035C" w:rsidRPr="0059494B" w:rsidRDefault="00C8035C" w:rsidP="00C8035C">
            <w:pPr>
              <w:numPr>
                <w:ilvl w:val="0"/>
                <w:numId w:val="25"/>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Soluciones de transferencia de conocimientos tecnológicos en la cadena productiva, con énfasis a la adaptación al cambio climático, principalmente al sector de pesca artesanal.</w:t>
            </w:r>
            <w:r w:rsidRPr="0059494B">
              <w:rPr>
                <w:rFonts w:asciiTheme="majorHAnsi" w:hAnsiTheme="majorHAnsi" w:cstheme="majorHAnsi"/>
                <w:sz w:val="22"/>
                <w:szCs w:val="22"/>
                <w:lang w:val="es-PE"/>
              </w:rPr>
              <w:t> </w:t>
            </w:r>
          </w:p>
          <w:p w14:paraId="4CF67965" w14:textId="77777777" w:rsidR="00C8035C" w:rsidRPr="0059494B" w:rsidRDefault="00C8035C" w:rsidP="00C8035C">
            <w:pPr>
              <w:numPr>
                <w:ilvl w:val="0"/>
                <w:numId w:val="25"/>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Modelos de negocios, estrategias y soluciones basadas en la naturaleza para el fortalecimiento y diversificación de la economía azul del Perú.</w:t>
            </w:r>
            <w:r w:rsidRPr="0059494B">
              <w:rPr>
                <w:rFonts w:asciiTheme="majorHAnsi" w:hAnsiTheme="majorHAnsi" w:cstheme="majorHAnsi"/>
                <w:sz w:val="22"/>
                <w:szCs w:val="22"/>
                <w:lang w:val="es-PE"/>
              </w:rPr>
              <w:t> </w:t>
            </w:r>
          </w:p>
          <w:p w14:paraId="269BEED6" w14:textId="77777777" w:rsidR="00C8035C" w:rsidRPr="0059494B" w:rsidRDefault="00C8035C" w:rsidP="00C8035C">
            <w:pPr>
              <w:numPr>
                <w:ilvl w:val="0"/>
                <w:numId w:val="25"/>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lastRenderedPageBreak/>
              <w:t>Nuevos modelos de negocio y estrategias que incorporen saberes tradicionales con enfoque de transición justa.</w:t>
            </w:r>
            <w:r w:rsidRPr="0059494B">
              <w:rPr>
                <w:rFonts w:asciiTheme="majorHAnsi" w:hAnsiTheme="majorHAnsi" w:cstheme="majorHAnsi"/>
                <w:sz w:val="22"/>
                <w:szCs w:val="22"/>
                <w:lang w:val="es-PE"/>
              </w:rPr>
              <w:t> </w:t>
            </w:r>
          </w:p>
          <w:p w14:paraId="472644BC" w14:textId="77777777" w:rsidR="00C8035C" w:rsidRPr="0059494B" w:rsidRDefault="00C8035C" w:rsidP="00C8035C">
            <w:pPr>
              <w:numPr>
                <w:ilvl w:val="0"/>
                <w:numId w:val="25"/>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Otros afines.</w:t>
            </w:r>
            <w:r w:rsidRPr="0059494B">
              <w:rPr>
                <w:rFonts w:asciiTheme="majorHAnsi" w:hAnsiTheme="majorHAnsi" w:cstheme="majorHAnsi"/>
                <w:sz w:val="22"/>
                <w:szCs w:val="22"/>
                <w:lang w:val="es-PE"/>
              </w:rPr>
              <w:t> </w:t>
            </w:r>
          </w:p>
        </w:tc>
      </w:tr>
    </w:tbl>
    <w:p w14:paraId="6847EBF4" w14:textId="77777777" w:rsidR="00C8035C" w:rsidRDefault="00C8035C" w:rsidP="00C8035C">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lastRenderedPageBreak/>
        <w:t> </w:t>
      </w:r>
    </w:p>
    <w:p w14:paraId="2A33ED72" w14:textId="77777777" w:rsidR="00C8035C" w:rsidRPr="0059494B" w:rsidRDefault="00C8035C" w:rsidP="00C8035C">
      <w:pPr>
        <w:numPr>
          <w:ilvl w:val="0"/>
          <w:numId w:val="19"/>
        </w:numPr>
        <w:shd w:val="clear" w:color="auto" w:fill="F2F2F2" w:themeFill="background1" w:themeFillShade="F2"/>
        <w:ind w:hanging="578"/>
        <w:jc w:val="both"/>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ECONOMÍA CIRCULAR</w:t>
      </w:r>
      <w:r w:rsidRPr="0059494B">
        <w:rPr>
          <w:rFonts w:asciiTheme="majorHAnsi" w:hAnsiTheme="majorHAnsi" w:cstheme="majorHAnsi"/>
          <w:sz w:val="22"/>
          <w:szCs w:val="22"/>
          <w:lang w:val="es-PE"/>
        </w:rPr>
        <w:t> </w:t>
      </w:r>
    </w:p>
    <w:p w14:paraId="25290748" w14:textId="77777777" w:rsidR="00C8035C" w:rsidRPr="0059494B" w:rsidRDefault="00C8035C" w:rsidP="00C8035C">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p>
    <w:p w14:paraId="320918F8" w14:textId="77777777" w:rsidR="00C8035C" w:rsidRPr="0059494B" w:rsidRDefault="00C8035C" w:rsidP="00C8035C">
      <w:pPr>
        <w:jc w:val="both"/>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Objetivo: </w:t>
      </w:r>
      <w:r w:rsidRPr="0059494B">
        <w:rPr>
          <w:rFonts w:asciiTheme="majorHAnsi" w:hAnsiTheme="majorHAnsi" w:cstheme="majorHAnsi"/>
          <w:sz w:val="22"/>
          <w:szCs w:val="22"/>
          <w:lang w:val="es-PE"/>
        </w:rPr>
        <w:t> </w:t>
      </w:r>
    </w:p>
    <w:p w14:paraId="220FA455" w14:textId="77777777" w:rsidR="00C8035C" w:rsidRPr="0059494B" w:rsidRDefault="00C8035C" w:rsidP="00C8035C">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p>
    <w:p w14:paraId="4D201A3C" w14:textId="77777777" w:rsidR="00C8035C" w:rsidRPr="0059494B" w:rsidRDefault="00C8035C" w:rsidP="00C8035C">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Impulsar modelos de economía circular desde el diseño de las propuestas de valor en todos los sectores y entre sectores como catalizador de la innovación. </w:t>
      </w:r>
      <w:r w:rsidRPr="0059494B">
        <w:rPr>
          <w:rFonts w:asciiTheme="majorHAnsi" w:hAnsiTheme="majorHAnsi" w:cstheme="majorHAnsi"/>
          <w:sz w:val="22"/>
          <w:szCs w:val="22"/>
          <w:lang w:val="es-PE"/>
        </w:rPr>
        <w:t> </w:t>
      </w:r>
    </w:p>
    <w:p w14:paraId="639B42F7" w14:textId="77777777" w:rsidR="00C8035C" w:rsidRPr="0059494B" w:rsidRDefault="00C8035C" w:rsidP="00C8035C">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p>
    <w:p w14:paraId="5664EF65" w14:textId="77777777" w:rsidR="00C8035C" w:rsidRPr="0059494B" w:rsidRDefault="00C8035C" w:rsidP="00C8035C">
      <w:pPr>
        <w:jc w:val="both"/>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Líneas de acción:</w:t>
      </w:r>
      <w:r w:rsidRPr="0059494B">
        <w:rPr>
          <w:rFonts w:asciiTheme="majorHAnsi" w:hAnsiTheme="majorHAnsi" w:cstheme="majorHAnsi"/>
          <w:sz w:val="22"/>
          <w:szCs w:val="22"/>
          <w:lang w:val="es-PE"/>
        </w:rPr>
        <w:t> </w:t>
      </w:r>
    </w:p>
    <w:p w14:paraId="7940E495" w14:textId="77777777" w:rsidR="00C8035C" w:rsidRPr="0059494B" w:rsidRDefault="00C8035C" w:rsidP="00C8035C">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5"/>
        <w:gridCol w:w="5910"/>
      </w:tblGrid>
      <w:tr w:rsidR="00C8035C" w:rsidRPr="0059494B" w14:paraId="6272721A" w14:textId="77777777" w:rsidTr="000F52A0">
        <w:trPr>
          <w:trHeight w:val="347"/>
        </w:trPr>
        <w:tc>
          <w:tcPr>
            <w:tcW w:w="2565" w:type="dxa"/>
            <w:tcBorders>
              <w:top w:val="single" w:sz="6" w:space="0" w:color="000000"/>
              <w:left w:val="single" w:sz="6" w:space="0" w:color="000000"/>
              <w:bottom w:val="single" w:sz="6" w:space="0" w:color="000000"/>
              <w:right w:val="single" w:sz="6" w:space="0" w:color="000000"/>
            </w:tcBorders>
            <w:shd w:val="clear" w:color="auto" w:fill="92D050"/>
            <w:hideMark/>
          </w:tcPr>
          <w:p w14:paraId="498E21BD" w14:textId="77777777" w:rsidR="00C8035C" w:rsidRPr="0059494B" w:rsidRDefault="00C8035C" w:rsidP="000F52A0">
            <w:pPr>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Líneas de acción</w:t>
            </w:r>
            <w:r w:rsidRPr="0059494B">
              <w:rPr>
                <w:rFonts w:asciiTheme="majorHAnsi" w:hAnsiTheme="majorHAnsi" w:cstheme="majorHAnsi"/>
                <w:sz w:val="22"/>
                <w:szCs w:val="22"/>
                <w:lang w:val="es-PE"/>
              </w:rPr>
              <w:t> </w:t>
            </w:r>
          </w:p>
        </w:tc>
        <w:tc>
          <w:tcPr>
            <w:tcW w:w="5910" w:type="dxa"/>
            <w:tcBorders>
              <w:top w:val="single" w:sz="6" w:space="0" w:color="000000"/>
              <w:left w:val="single" w:sz="6" w:space="0" w:color="000000"/>
              <w:bottom w:val="single" w:sz="6" w:space="0" w:color="000000"/>
              <w:right w:val="single" w:sz="6" w:space="0" w:color="000000"/>
            </w:tcBorders>
            <w:shd w:val="clear" w:color="auto" w:fill="92D050"/>
            <w:hideMark/>
          </w:tcPr>
          <w:p w14:paraId="6CB12201" w14:textId="77777777" w:rsidR="00C8035C" w:rsidRPr="0059494B" w:rsidRDefault="00C8035C" w:rsidP="000F52A0">
            <w:pPr>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Proyectos relacionados con:</w:t>
            </w:r>
            <w:r w:rsidRPr="0059494B">
              <w:rPr>
                <w:rFonts w:asciiTheme="majorHAnsi" w:hAnsiTheme="majorHAnsi" w:cstheme="majorHAnsi"/>
                <w:sz w:val="22"/>
                <w:szCs w:val="22"/>
                <w:lang w:val="es-PE"/>
              </w:rPr>
              <w:t> </w:t>
            </w:r>
          </w:p>
        </w:tc>
      </w:tr>
      <w:tr w:rsidR="00C8035C" w:rsidRPr="0059494B" w14:paraId="437EB50A" w14:textId="77777777" w:rsidTr="000F52A0">
        <w:trPr>
          <w:trHeight w:val="300"/>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904575" w14:textId="77777777" w:rsidR="00C8035C" w:rsidRPr="0059494B" w:rsidRDefault="00C8035C" w:rsidP="000F52A0">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Gestión inteligente de datos</w:t>
            </w:r>
            <w:r w:rsidRPr="0059494B">
              <w:rPr>
                <w:rFonts w:asciiTheme="majorHAnsi" w:hAnsiTheme="majorHAnsi" w:cstheme="majorHAnsi"/>
                <w:sz w:val="22"/>
                <w:szCs w:val="22"/>
                <w:lang w:val="es-PE"/>
              </w:rPr>
              <w:t> </w:t>
            </w:r>
          </w:p>
        </w:tc>
        <w:tc>
          <w:tcPr>
            <w:tcW w:w="59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C57691" w14:textId="77777777" w:rsidR="00C8035C" w:rsidRPr="0059494B" w:rsidRDefault="00C8035C" w:rsidP="00C8035C">
            <w:pPr>
              <w:numPr>
                <w:ilvl w:val="0"/>
                <w:numId w:val="26"/>
              </w:numPr>
              <w:ind w:left="407"/>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Tecnologías que permitan obtener datos para identificar potenciales proyectos de simbiosis industrial o procesos susceptibles a incorporar criterios de circularidad.</w:t>
            </w:r>
            <w:r w:rsidRPr="0059494B">
              <w:rPr>
                <w:rFonts w:asciiTheme="majorHAnsi" w:hAnsiTheme="majorHAnsi" w:cstheme="majorHAnsi"/>
                <w:sz w:val="22"/>
                <w:szCs w:val="22"/>
                <w:lang w:val="es-PE"/>
              </w:rPr>
              <w:t> </w:t>
            </w:r>
          </w:p>
          <w:p w14:paraId="5A626314" w14:textId="77777777" w:rsidR="00C8035C" w:rsidRPr="0059494B" w:rsidRDefault="00C8035C" w:rsidP="00C8035C">
            <w:pPr>
              <w:numPr>
                <w:ilvl w:val="0"/>
                <w:numId w:val="26"/>
              </w:numPr>
              <w:ind w:left="407"/>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Trazabilidad de materiales desechados a lo largo de las cadenas productivas para su reaprovechamiento y/o diseños que incorporen la eliminación de residuos.</w:t>
            </w:r>
            <w:r w:rsidRPr="0059494B">
              <w:rPr>
                <w:rFonts w:asciiTheme="majorHAnsi" w:hAnsiTheme="majorHAnsi" w:cstheme="majorHAnsi"/>
                <w:sz w:val="22"/>
                <w:szCs w:val="22"/>
                <w:lang w:val="es-PE"/>
              </w:rPr>
              <w:t> </w:t>
            </w:r>
          </w:p>
          <w:p w14:paraId="0B7FDE45" w14:textId="77777777" w:rsidR="00C8035C" w:rsidRPr="0059494B" w:rsidRDefault="00C8035C" w:rsidP="00C8035C">
            <w:pPr>
              <w:numPr>
                <w:ilvl w:val="0"/>
                <w:numId w:val="26"/>
              </w:numPr>
              <w:ind w:left="407"/>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Otros afines.</w:t>
            </w:r>
            <w:r w:rsidRPr="0059494B">
              <w:rPr>
                <w:rFonts w:asciiTheme="majorHAnsi" w:hAnsiTheme="majorHAnsi" w:cstheme="majorHAnsi"/>
                <w:sz w:val="22"/>
                <w:szCs w:val="22"/>
                <w:lang w:val="es-PE"/>
              </w:rPr>
              <w:t> </w:t>
            </w:r>
          </w:p>
        </w:tc>
      </w:tr>
      <w:tr w:rsidR="00C8035C" w:rsidRPr="0059494B" w14:paraId="2F9EBD3A" w14:textId="77777777" w:rsidTr="000F52A0">
        <w:trPr>
          <w:trHeight w:val="405"/>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F40E68" w14:textId="77777777" w:rsidR="00C8035C" w:rsidRPr="0059494B" w:rsidRDefault="00C8035C" w:rsidP="000F52A0">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Uso eficiente de recursos disponibles a través de nuevas tecnologías y/o criterios de circularidad</w:t>
            </w:r>
            <w:r w:rsidRPr="0059494B">
              <w:rPr>
                <w:rFonts w:asciiTheme="majorHAnsi" w:hAnsiTheme="majorHAnsi" w:cstheme="majorHAnsi"/>
                <w:sz w:val="22"/>
                <w:szCs w:val="22"/>
                <w:lang w:val="es-PE"/>
              </w:rPr>
              <w:t> </w:t>
            </w:r>
          </w:p>
        </w:tc>
        <w:tc>
          <w:tcPr>
            <w:tcW w:w="59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D99A74" w14:textId="77777777" w:rsidR="00C8035C" w:rsidRPr="0059494B" w:rsidRDefault="00C8035C" w:rsidP="00C8035C">
            <w:pPr>
              <w:numPr>
                <w:ilvl w:val="0"/>
                <w:numId w:val="26"/>
              </w:numPr>
              <w:ind w:left="407"/>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Uso de residuos aprovechables en la cadena de valor dentro de las actividades de un mismo sector económico o entre sectores (simbiosis industrial).</w:t>
            </w:r>
            <w:r w:rsidRPr="0059494B">
              <w:rPr>
                <w:rFonts w:asciiTheme="majorHAnsi" w:hAnsiTheme="majorHAnsi" w:cstheme="majorHAnsi"/>
                <w:sz w:val="22"/>
                <w:szCs w:val="22"/>
                <w:lang w:val="es-PE"/>
              </w:rPr>
              <w:t> </w:t>
            </w:r>
          </w:p>
          <w:p w14:paraId="6E07128E" w14:textId="77777777" w:rsidR="00C8035C" w:rsidRPr="0059494B" w:rsidRDefault="00C8035C" w:rsidP="00C8035C">
            <w:pPr>
              <w:numPr>
                <w:ilvl w:val="0"/>
                <w:numId w:val="26"/>
              </w:numPr>
              <w:ind w:left="407"/>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Tecnologías que faciliten la transición hacia procesos circulares.</w:t>
            </w:r>
            <w:r w:rsidRPr="0059494B">
              <w:rPr>
                <w:rFonts w:asciiTheme="majorHAnsi" w:hAnsiTheme="majorHAnsi" w:cstheme="majorHAnsi"/>
                <w:sz w:val="22"/>
                <w:szCs w:val="22"/>
                <w:lang w:val="es-PE"/>
              </w:rPr>
              <w:t> </w:t>
            </w:r>
          </w:p>
          <w:p w14:paraId="205FB731" w14:textId="77777777" w:rsidR="00C8035C" w:rsidRPr="0059494B" w:rsidRDefault="00C8035C" w:rsidP="00C8035C">
            <w:pPr>
              <w:numPr>
                <w:ilvl w:val="0"/>
                <w:numId w:val="26"/>
              </w:numPr>
              <w:ind w:left="407"/>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Innovación de materiales e insumos con mayor potencial de implementar la economía circular en actividades de diversas industrias.</w:t>
            </w:r>
            <w:r w:rsidRPr="0059494B">
              <w:rPr>
                <w:rFonts w:asciiTheme="majorHAnsi" w:hAnsiTheme="majorHAnsi" w:cstheme="majorHAnsi"/>
                <w:sz w:val="22"/>
                <w:szCs w:val="22"/>
                <w:lang w:val="es-PE"/>
              </w:rPr>
              <w:t> </w:t>
            </w:r>
          </w:p>
          <w:p w14:paraId="130391F8" w14:textId="77777777" w:rsidR="00C8035C" w:rsidRPr="0059494B" w:rsidRDefault="00C8035C" w:rsidP="00C8035C">
            <w:pPr>
              <w:numPr>
                <w:ilvl w:val="0"/>
                <w:numId w:val="26"/>
              </w:numPr>
              <w:ind w:left="407"/>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Tecnologías que permitan el uso eficiente de recursos en procesos de producción, por ejemplo, a través de automatización, plataformas de información y uso de simuladores, entre otros.</w:t>
            </w:r>
            <w:r w:rsidRPr="0059494B">
              <w:rPr>
                <w:rFonts w:asciiTheme="majorHAnsi" w:hAnsiTheme="majorHAnsi" w:cstheme="majorHAnsi"/>
                <w:sz w:val="22"/>
                <w:szCs w:val="22"/>
                <w:lang w:val="es-PE"/>
              </w:rPr>
              <w:t> </w:t>
            </w:r>
          </w:p>
          <w:p w14:paraId="0B038F4B" w14:textId="77777777" w:rsidR="00C8035C" w:rsidRPr="0059494B" w:rsidRDefault="00C8035C" w:rsidP="00C8035C">
            <w:pPr>
              <w:numPr>
                <w:ilvl w:val="0"/>
                <w:numId w:val="26"/>
              </w:numPr>
              <w:ind w:left="407"/>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Tecnologías para reaprovechamiento de pasivos ambientales de la minería.</w:t>
            </w:r>
            <w:r w:rsidRPr="0059494B">
              <w:rPr>
                <w:rFonts w:asciiTheme="majorHAnsi" w:hAnsiTheme="majorHAnsi" w:cstheme="majorHAnsi"/>
                <w:sz w:val="22"/>
                <w:szCs w:val="22"/>
                <w:lang w:val="es-PE"/>
              </w:rPr>
              <w:t> </w:t>
            </w:r>
          </w:p>
          <w:p w14:paraId="229CEC91" w14:textId="77777777" w:rsidR="00C8035C" w:rsidRPr="0059494B" w:rsidRDefault="00C8035C" w:rsidP="00C8035C">
            <w:pPr>
              <w:numPr>
                <w:ilvl w:val="0"/>
                <w:numId w:val="26"/>
              </w:numPr>
              <w:ind w:left="407"/>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Nuevas tecnologías que incorporen saberes tradicionales con enfoque de transición justa.</w:t>
            </w:r>
            <w:r w:rsidRPr="0059494B">
              <w:rPr>
                <w:rFonts w:asciiTheme="majorHAnsi" w:hAnsiTheme="majorHAnsi" w:cstheme="majorHAnsi"/>
                <w:sz w:val="22"/>
                <w:szCs w:val="22"/>
                <w:lang w:val="es-PE"/>
              </w:rPr>
              <w:t> </w:t>
            </w:r>
          </w:p>
          <w:p w14:paraId="792C329E" w14:textId="77777777" w:rsidR="00C8035C" w:rsidRPr="0059494B" w:rsidRDefault="00C8035C" w:rsidP="00C8035C">
            <w:pPr>
              <w:numPr>
                <w:ilvl w:val="0"/>
                <w:numId w:val="26"/>
              </w:numPr>
              <w:ind w:left="407"/>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Otros afines.</w:t>
            </w:r>
            <w:r w:rsidRPr="0059494B">
              <w:rPr>
                <w:rFonts w:asciiTheme="majorHAnsi" w:hAnsiTheme="majorHAnsi" w:cstheme="majorHAnsi"/>
                <w:sz w:val="22"/>
                <w:szCs w:val="22"/>
                <w:lang w:val="es-PE"/>
              </w:rPr>
              <w:t> </w:t>
            </w:r>
          </w:p>
        </w:tc>
      </w:tr>
      <w:tr w:rsidR="00C8035C" w:rsidRPr="0059494B" w14:paraId="10491B5F" w14:textId="77777777" w:rsidTr="000F52A0">
        <w:trPr>
          <w:trHeight w:val="45"/>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CE2E36" w14:textId="77777777" w:rsidR="00C8035C" w:rsidRPr="0059494B" w:rsidRDefault="00C8035C" w:rsidP="000F52A0">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Nuevos modelos de negocio para el escalamiento de soluciones adaptando tecnologías existentes</w:t>
            </w:r>
            <w:r w:rsidRPr="0059494B">
              <w:rPr>
                <w:rFonts w:asciiTheme="majorHAnsi" w:hAnsiTheme="majorHAnsi" w:cstheme="majorHAnsi"/>
                <w:sz w:val="22"/>
                <w:szCs w:val="22"/>
                <w:lang w:val="es-PE"/>
              </w:rPr>
              <w:t> </w:t>
            </w:r>
          </w:p>
        </w:tc>
        <w:tc>
          <w:tcPr>
            <w:tcW w:w="59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CFCD25" w14:textId="77777777" w:rsidR="00C8035C" w:rsidRPr="0059494B" w:rsidRDefault="00C8035C" w:rsidP="00C8035C">
            <w:pPr>
              <w:numPr>
                <w:ilvl w:val="0"/>
                <w:numId w:val="26"/>
              </w:numPr>
              <w:ind w:left="407"/>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Modelos de negocio circulares que promuevan el valor de los recursos naturales y otros recursos resultantes de actividades de transformación.</w:t>
            </w:r>
            <w:r w:rsidRPr="0059494B">
              <w:rPr>
                <w:rFonts w:asciiTheme="majorHAnsi" w:hAnsiTheme="majorHAnsi" w:cstheme="majorHAnsi"/>
                <w:sz w:val="22"/>
                <w:szCs w:val="22"/>
                <w:lang w:val="es-PE"/>
              </w:rPr>
              <w:t> </w:t>
            </w:r>
          </w:p>
          <w:p w14:paraId="2DFDE447" w14:textId="77777777" w:rsidR="00C8035C" w:rsidRPr="0059494B" w:rsidRDefault="00C8035C" w:rsidP="00C8035C">
            <w:pPr>
              <w:numPr>
                <w:ilvl w:val="0"/>
                <w:numId w:val="26"/>
              </w:numPr>
              <w:ind w:left="407"/>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Modelos de negocio innovadores con enfoque en eficiencia de recursos y producción más limpia, eco-innovación, valorización de los residuos, tratamiento de aguas residuales, entre otros.</w:t>
            </w:r>
            <w:r w:rsidRPr="0059494B">
              <w:rPr>
                <w:rFonts w:asciiTheme="majorHAnsi" w:hAnsiTheme="majorHAnsi" w:cstheme="majorHAnsi"/>
                <w:sz w:val="22"/>
                <w:szCs w:val="22"/>
                <w:lang w:val="es-PE"/>
              </w:rPr>
              <w:t> </w:t>
            </w:r>
          </w:p>
          <w:p w14:paraId="002B377C" w14:textId="77777777" w:rsidR="00C8035C" w:rsidRPr="0059494B" w:rsidRDefault="00C8035C" w:rsidP="00C8035C">
            <w:pPr>
              <w:numPr>
                <w:ilvl w:val="0"/>
                <w:numId w:val="26"/>
              </w:numPr>
              <w:ind w:left="407"/>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Servicios que promuevan el escalamiento de reutilización de productos y componentes en diversas industrias.</w:t>
            </w:r>
            <w:r w:rsidRPr="0059494B">
              <w:rPr>
                <w:rFonts w:asciiTheme="majorHAnsi" w:hAnsiTheme="majorHAnsi" w:cstheme="majorHAnsi"/>
                <w:sz w:val="22"/>
                <w:szCs w:val="22"/>
                <w:lang w:val="es-PE"/>
              </w:rPr>
              <w:t> </w:t>
            </w:r>
          </w:p>
          <w:p w14:paraId="14FC52A9" w14:textId="77777777" w:rsidR="00C8035C" w:rsidRPr="0059494B" w:rsidRDefault="00C8035C" w:rsidP="00C8035C">
            <w:pPr>
              <w:numPr>
                <w:ilvl w:val="0"/>
                <w:numId w:val="26"/>
              </w:numPr>
              <w:ind w:left="407"/>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Nuevos modelos de negocio y estrategias que incorporen saberes tradicionales con enfoque de transición justa.</w:t>
            </w:r>
            <w:r w:rsidRPr="0059494B">
              <w:rPr>
                <w:rFonts w:asciiTheme="majorHAnsi" w:hAnsiTheme="majorHAnsi" w:cstheme="majorHAnsi"/>
                <w:sz w:val="22"/>
                <w:szCs w:val="22"/>
                <w:lang w:val="es-PE"/>
              </w:rPr>
              <w:t> </w:t>
            </w:r>
          </w:p>
          <w:p w14:paraId="2EFBE33B" w14:textId="77777777" w:rsidR="00C8035C" w:rsidRPr="0059494B" w:rsidRDefault="00C8035C" w:rsidP="00C8035C">
            <w:pPr>
              <w:numPr>
                <w:ilvl w:val="0"/>
                <w:numId w:val="26"/>
              </w:numPr>
              <w:ind w:left="407"/>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Otros afines.</w:t>
            </w:r>
            <w:r w:rsidRPr="0059494B">
              <w:rPr>
                <w:rFonts w:asciiTheme="majorHAnsi" w:hAnsiTheme="majorHAnsi" w:cstheme="majorHAnsi"/>
                <w:sz w:val="22"/>
                <w:szCs w:val="22"/>
                <w:lang w:val="es-PE"/>
              </w:rPr>
              <w:t> </w:t>
            </w:r>
          </w:p>
        </w:tc>
      </w:tr>
    </w:tbl>
    <w:p w14:paraId="5FABB565" w14:textId="77777777" w:rsidR="00C8035C" w:rsidRPr="0059494B" w:rsidRDefault="00C8035C" w:rsidP="00C8035C">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lastRenderedPageBreak/>
        <w:t> </w:t>
      </w:r>
    </w:p>
    <w:p w14:paraId="595AD222" w14:textId="77777777" w:rsidR="00C8035C" w:rsidRPr="0059494B" w:rsidRDefault="00C8035C" w:rsidP="00C8035C">
      <w:pPr>
        <w:numPr>
          <w:ilvl w:val="0"/>
          <w:numId w:val="20"/>
        </w:numPr>
        <w:shd w:val="clear" w:color="auto" w:fill="F2F2F2" w:themeFill="background1" w:themeFillShade="F2"/>
        <w:ind w:hanging="436"/>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BIENESTAR RESILIENTE</w:t>
      </w:r>
      <w:r w:rsidRPr="0059494B">
        <w:rPr>
          <w:rFonts w:asciiTheme="majorHAnsi" w:hAnsiTheme="majorHAnsi" w:cstheme="majorHAnsi"/>
          <w:sz w:val="22"/>
          <w:szCs w:val="22"/>
          <w:lang w:val="es-PE"/>
        </w:rPr>
        <w:t> </w:t>
      </w:r>
    </w:p>
    <w:p w14:paraId="0C3C5884" w14:textId="77777777" w:rsidR="00C8035C" w:rsidRPr="0059494B" w:rsidRDefault="00C8035C" w:rsidP="00C8035C">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p>
    <w:p w14:paraId="021C8497" w14:textId="77777777" w:rsidR="00C8035C" w:rsidRPr="0059494B" w:rsidRDefault="00C8035C" w:rsidP="00C8035C">
      <w:pPr>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Objetivo:</w:t>
      </w:r>
      <w:r w:rsidRPr="0059494B">
        <w:rPr>
          <w:rFonts w:asciiTheme="majorHAnsi" w:hAnsiTheme="majorHAnsi" w:cstheme="majorHAnsi"/>
          <w:sz w:val="22"/>
          <w:szCs w:val="22"/>
          <w:lang w:val="es-PE"/>
        </w:rPr>
        <w:t> </w:t>
      </w:r>
    </w:p>
    <w:p w14:paraId="1B175705" w14:textId="77777777" w:rsidR="00C8035C" w:rsidRPr="0059494B" w:rsidRDefault="00C8035C" w:rsidP="00C8035C">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p>
    <w:p w14:paraId="69721D34" w14:textId="77777777" w:rsidR="00C8035C" w:rsidRPr="0059494B" w:rsidRDefault="00C8035C" w:rsidP="00C8035C">
      <w:pPr>
        <w:jc w:val="both"/>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Impulsar la resiliencia de personas y ecosistemas naturales ante los efectos del cambio climático a través de soluciones innovadoras.</w:t>
      </w:r>
      <w:r w:rsidRPr="0059494B">
        <w:rPr>
          <w:rFonts w:asciiTheme="majorHAnsi" w:hAnsiTheme="majorHAnsi" w:cstheme="majorHAnsi"/>
          <w:sz w:val="22"/>
          <w:szCs w:val="22"/>
          <w:lang w:val="es-PE"/>
        </w:rPr>
        <w:t> </w:t>
      </w:r>
    </w:p>
    <w:p w14:paraId="59D7422F" w14:textId="77777777" w:rsidR="00C8035C" w:rsidRPr="0059494B" w:rsidRDefault="00C8035C" w:rsidP="00C8035C">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r w:rsidRPr="0059494B">
        <w:rPr>
          <w:rFonts w:asciiTheme="majorHAnsi" w:hAnsiTheme="majorHAnsi" w:cstheme="majorHAnsi"/>
          <w:sz w:val="22"/>
          <w:szCs w:val="22"/>
          <w:lang w:val="es-PE"/>
        </w:rPr>
        <w:br/>
      </w:r>
      <w:r w:rsidRPr="0059494B">
        <w:rPr>
          <w:rFonts w:asciiTheme="majorHAnsi" w:hAnsiTheme="majorHAnsi" w:cstheme="majorHAnsi"/>
          <w:b/>
          <w:bCs/>
          <w:sz w:val="22"/>
          <w:szCs w:val="22"/>
        </w:rPr>
        <w:t>Líneas de acción:</w:t>
      </w:r>
      <w:r w:rsidRPr="0059494B">
        <w:rPr>
          <w:rFonts w:asciiTheme="majorHAnsi" w:hAnsiTheme="majorHAnsi" w:cstheme="majorHAnsi"/>
          <w:sz w:val="22"/>
          <w:szCs w:val="22"/>
          <w:lang w:val="es-PE"/>
        </w:rPr>
        <w:t> </w:t>
      </w:r>
    </w:p>
    <w:p w14:paraId="3212ED4D" w14:textId="77777777" w:rsidR="00C8035C" w:rsidRPr="0059494B" w:rsidRDefault="00C8035C" w:rsidP="00C8035C">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lang w:val="es-P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5"/>
        <w:gridCol w:w="5910"/>
      </w:tblGrid>
      <w:tr w:rsidR="00C8035C" w:rsidRPr="0059494B" w14:paraId="3ACC8D1A" w14:textId="77777777" w:rsidTr="000F52A0">
        <w:trPr>
          <w:trHeight w:val="45"/>
        </w:trPr>
        <w:tc>
          <w:tcPr>
            <w:tcW w:w="2565" w:type="dxa"/>
            <w:tcBorders>
              <w:top w:val="single" w:sz="6" w:space="0" w:color="000000"/>
              <w:left w:val="single" w:sz="6" w:space="0" w:color="000000"/>
              <w:bottom w:val="single" w:sz="6" w:space="0" w:color="000000"/>
              <w:right w:val="single" w:sz="6" w:space="0" w:color="000000"/>
            </w:tcBorders>
            <w:shd w:val="clear" w:color="auto" w:fill="92D050"/>
            <w:hideMark/>
          </w:tcPr>
          <w:p w14:paraId="1B266FDA" w14:textId="77777777" w:rsidR="00C8035C" w:rsidRPr="0059494B" w:rsidRDefault="00C8035C" w:rsidP="000F52A0">
            <w:pPr>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Líneas de acción</w:t>
            </w:r>
            <w:r w:rsidRPr="0059494B">
              <w:rPr>
                <w:rFonts w:asciiTheme="majorHAnsi" w:hAnsiTheme="majorHAnsi" w:cstheme="majorHAnsi"/>
                <w:sz w:val="22"/>
                <w:szCs w:val="22"/>
                <w:lang w:val="es-PE"/>
              </w:rPr>
              <w:t> </w:t>
            </w:r>
          </w:p>
        </w:tc>
        <w:tc>
          <w:tcPr>
            <w:tcW w:w="5910" w:type="dxa"/>
            <w:tcBorders>
              <w:top w:val="single" w:sz="6" w:space="0" w:color="000000"/>
              <w:left w:val="single" w:sz="6" w:space="0" w:color="000000"/>
              <w:bottom w:val="single" w:sz="6" w:space="0" w:color="000000"/>
              <w:right w:val="single" w:sz="6" w:space="0" w:color="000000"/>
            </w:tcBorders>
            <w:shd w:val="clear" w:color="auto" w:fill="92D050"/>
            <w:hideMark/>
          </w:tcPr>
          <w:p w14:paraId="2C9DBF9C" w14:textId="77777777" w:rsidR="00C8035C" w:rsidRPr="0059494B" w:rsidRDefault="00C8035C" w:rsidP="000F52A0">
            <w:pPr>
              <w:textAlignment w:val="baseline"/>
              <w:rPr>
                <w:rFonts w:asciiTheme="majorHAnsi" w:hAnsiTheme="majorHAnsi" w:cstheme="majorHAnsi"/>
                <w:sz w:val="22"/>
                <w:szCs w:val="22"/>
                <w:lang w:val="es-PE"/>
              </w:rPr>
            </w:pPr>
            <w:r w:rsidRPr="0059494B">
              <w:rPr>
                <w:rFonts w:asciiTheme="majorHAnsi" w:hAnsiTheme="majorHAnsi" w:cstheme="majorHAnsi"/>
                <w:b/>
                <w:bCs/>
                <w:sz w:val="22"/>
                <w:szCs w:val="22"/>
              </w:rPr>
              <w:t>Proyectos relacionados con:</w:t>
            </w:r>
            <w:r w:rsidRPr="0059494B">
              <w:rPr>
                <w:rFonts w:asciiTheme="majorHAnsi" w:hAnsiTheme="majorHAnsi" w:cstheme="majorHAnsi"/>
                <w:sz w:val="22"/>
                <w:szCs w:val="22"/>
                <w:lang w:val="es-PE"/>
              </w:rPr>
              <w:t> </w:t>
            </w:r>
          </w:p>
        </w:tc>
      </w:tr>
      <w:tr w:rsidR="00C8035C" w:rsidRPr="0059494B" w14:paraId="03085DD7" w14:textId="77777777" w:rsidTr="000F52A0">
        <w:trPr>
          <w:trHeight w:val="570"/>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4DF895" w14:textId="77777777" w:rsidR="00C8035C" w:rsidRPr="0059494B" w:rsidRDefault="00C8035C" w:rsidP="000F52A0">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Gestión inteligente de datos</w:t>
            </w:r>
            <w:r w:rsidRPr="0059494B">
              <w:rPr>
                <w:rFonts w:asciiTheme="majorHAnsi" w:hAnsiTheme="majorHAnsi" w:cstheme="majorHAnsi"/>
                <w:sz w:val="22"/>
                <w:szCs w:val="22"/>
                <w:lang w:val="es-PE"/>
              </w:rPr>
              <w:t> </w:t>
            </w:r>
          </w:p>
        </w:tc>
        <w:tc>
          <w:tcPr>
            <w:tcW w:w="59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4659AC" w14:textId="77777777" w:rsidR="00C8035C" w:rsidRPr="0059494B" w:rsidRDefault="00C8035C" w:rsidP="00C8035C">
            <w:pPr>
              <w:numPr>
                <w:ilvl w:val="0"/>
                <w:numId w:val="27"/>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Sistemas de Alerta Temprana (SAT) ante inundaciones, sequías, heladas, movimientos en masa, aluviones y otros peligros asociados al cambio climático en cuencas y territorios vulnerables al cambio climático. </w:t>
            </w:r>
            <w:r w:rsidRPr="0059494B">
              <w:rPr>
                <w:rFonts w:asciiTheme="majorHAnsi" w:hAnsiTheme="majorHAnsi" w:cstheme="majorHAnsi"/>
                <w:sz w:val="22"/>
                <w:szCs w:val="22"/>
                <w:lang w:val="es-PE"/>
              </w:rPr>
              <w:t> </w:t>
            </w:r>
          </w:p>
          <w:p w14:paraId="7BEB0AC0" w14:textId="77777777" w:rsidR="00C8035C" w:rsidRPr="0059494B" w:rsidRDefault="00C8035C" w:rsidP="00C8035C">
            <w:pPr>
              <w:numPr>
                <w:ilvl w:val="0"/>
                <w:numId w:val="27"/>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Otros afines.</w:t>
            </w:r>
            <w:r w:rsidRPr="0059494B">
              <w:rPr>
                <w:rFonts w:asciiTheme="majorHAnsi" w:hAnsiTheme="majorHAnsi" w:cstheme="majorHAnsi"/>
                <w:sz w:val="22"/>
                <w:szCs w:val="22"/>
                <w:lang w:val="es-PE"/>
              </w:rPr>
              <w:t> </w:t>
            </w:r>
          </w:p>
        </w:tc>
      </w:tr>
      <w:tr w:rsidR="00C8035C" w:rsidRPr="0059494B" w14:paraId="640346CE" w14:textId="77777777" w:rsidTr="000F52A0">
        <w:trPr>
          <w:trHeight w:val="405"/>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04BEC5" w14:textId="77777777" w:rsidR="00C8035C" w:rsidRPr="0059494B" w:rsidRDefault="00C8035C" w:rsidP="000F52A0">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Uso eficiente de recursos disponibles a través de nuevas tecnologías y/o criterios de circularidad</w:t>
            </w:r>
            <w:r w:rsidRPr="0059494B">
              <w:rPr>
                <w:rFonts w:asciiTheme="majorHAnsi" w:hAnsiTheme="majorHAnsi" w:cstheme="majorHAnsi"/>
                <w:sz w:val="22"/>
                <w:szCs w:val="22"/>
                <w:lang w:val="es-PE"/>
              </w:rPr>
              <w:t> </w:t>
            </w:r>
          </w:p>
        </w:tc>
        <w:tc>
          <w:tcPr>
            <w:tcW w:w="59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177838" w14:textId="77777777" w:rsidR="00C8035C" w:rsidRPr="0059494B" w:rsidRDefault="00C8035C" w:rsidP="00C8035C">
            <w:pPr>
              <w:numPr>
                <w:ilvl w:val="0"/>
                <w:numId w:val="27"/>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Tecnologías en el diseño de la construcción y/o habilitación de infraestructura de salud, transporte u otro servicio ante la ocurrencia de riesgos asociados al cambio climático.</w:t>
            </w:r>
            <w:r w:rsidRPr="0059494B">
              <w:rPr>
                <w:rFonts w:asciiTheme="majorHAnsi" w:hAnsiTheme="majorHAnsi" w:cstheme="majorHAnsi"/>
                <w:sz w:val="22"/>
                <w:szCs w:val="22"/>
                <w:lang w:val="es-PE"/>
              </w:rPr>
              <w:t> </w:t>
            </w:r>
          </w:p>
          <w:p w14:paraId="576BAF12" w14:textId="77777777" w:rsidR="00C8035C" w:rsidRPr="0059494B" w:rsidRDefault="00C8035C" w:rsidP="00C8035C">
            <w:pPr>
              <w:numPr>
                <w:ilvl w:val="0"/>
                <w:numId w:val="27"/>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Tecnologías de adaptación y resiliencia para las fuentes de agua dulce que permitan reducir la demanda de agua.</w:t>
            </w:r>
            <w:r w:rsidRPr="0059494B">
              <w:rPr>
                <w:rFonts w:asciiTheme="majorHAnsi" w:hAnsiTheme="majorHAnsi" w:cstheme="majorHAnsi"/>
                <w:sz w:val="22"/>
                <w:szCs w:val="22"/>
                <w:lang w:val="es-PE"/>
              </w:rPr>
              <w:t> </w:t>
            </w:r>
          </w:p>
          <w:p w14:paraId="59281E41" w14:textId="77777777" w:rsidR="00C8035C" w:rsidRPr="0059494B" w:rsidRDefault="00C8035C" w:rsidP="00C8035C">
            <w:pPr>
              <w:numPr>
                <w:ilvl w:val="0"/>
                <w:numId w:val="27"/>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Tecnologías para la captación, potabilización y acondicionamiento para el incremento de la disponibilidad de agua para consumo humano.</w:t>
            </w:r>
            <w:r w:rsidRPr="0059494B">
              <w:rPr>
                <w:rFonts w:asciiTheme="majorHAnsi" w:hAnsiTheme="majorHAnsi" w:cstheme="majorHAnsi"/>
                <w:sz w:val="22"/>
                <w:szCs w:val="22"/>
                <w:lang w:val="es-PE"/>
              </w:rPr>
              <w:t> </w:t>
            </w:r>
          </w:p>
          <w:p w14:paraId="731D7FD9" w14:textId="77777777" w:rsidR="00C8035C" w:rsidRPr="0059494B" w:rsidRDefault="00C8035C" w:rsidP="00C8035C">
            <w:pPr>
              <w:numPr>
                <w:ilvl w:val="0"/>
                <w:numId w:val="27"/>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Tecnologías para la captación y distribución para el incremento de la disponibilidad de agua para actividades agropecuarias.</w:t>
            </w:r>
            <w:r w:rsidRPr="0059494B">
              <w:rPr>
                <w:rFonts w:asciiTheme="majorHAnsi" w:hAnsiTheme="majorHAnsi" w:cstheme="majorHAnsi"/>
                <w:sz w:val="22"/>
                <w:szCs w:val="22"/>
                <w:lang w:val="es-PE"/>
              </w:rPr>
              <w:t> </w:t>
            </w:r>
          </w:p>
          <w:p w14:paraId="4DBE98AC" w14:textId="77777777" w:rsidR="00C8035C" w:rsidRPr="0059494B" w:rsidRDefault="00C8035C" w:rsidP="00C8035C">
            <w:pPr>
              <w:numPr>
                <w:ilvl w:val="0"/>
                <w:numId w:val="27"/>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Tecnologías y soluciones basadas en la naturaleza para el almacenamiento y gestión eficiente del agua.</w:t>
            </w:r>
            <w:r w:rsidRPr="0059494B">
              <w:rPr>
                <w:rFonts w:asciiTheme="majorHAnsi" w:hAnsiTheme="majorHAnsi" w:cstheme="majorHAnsi"/>
                <w:sz w:val="22"/>
                <w:szCs w:val="22"/>
                <w:lang w:val="es-PE"/>
              </w:rPr>
              <w:t> </w:t>
            </w:r>
          </w:p>
          <w:p w14:paraId="23F3ED9B" w14:textId="77777777" w:rsidR="00C8035C" w:rsidRPr="0059494B" w:rsidRDefault="00C8035C" w:rsidP="00C8035C">
            <w:pPr>
              <w:numPr>
                <w:ilvl w:val="0"/>
                <w:numId w:val="27"/>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Nuevas tecnologías bajas en carbono para la cocción limpia en zonas rurales.</w:t>
            </w:r>
            <w:r w:rsidRPr="0059494B">
              <w:rPr>
                <w:rFonts w:asciiTheme="majorHAnsi" w:hAnsiTheme="majorHAnsi" w:cstheme="majorHAnsi"/>
                <w:sz w:val="22"/>
                <w:szCs w:val="22"/>
                <w:lang w:val="es-PE"/>
              </w:rPr>
              <w:t> </w:t>
            </w:r>
          </w:p>
          <w:p w14:paraId="5FEF1518" w14:textId="77777777" w:rsidR="00C8035C" w:rsidRPr="0059494B" w:rsidRDefault="00C8035C" w:rsidP="00C8035C">
            <w:pPr>
              <w:numPr>
                <w:ilvl w:val="0"/>
                <w:numId w:val="27"/>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Nuevas tecnologías que incorporen saberes tradicionales con enfoque de transición justa.</w:t>
            </w:r>
            <w:r w:rsidRPr="0059494B">
              <w:rPr>
                <w:rFonts w:asciiTheme="majorHAnsi" w:hAnsiTheme="majorHAnsi" w:cstheme="majorHAnsi"/>
                <w:sz w:val="22"/>
                <w:szCs w:val="22"/>
                <w:lang w:val="es-PE"/>
              </w:rPr>
              <w:t> </w:t>
            </w:r>
          </w:p>
          <w:p w14:paraId="720925FD" w14:textId="77777777" w:rsidR="00C8035C" w:rsidRPr="0059494B" w:rsidRDefault="00C8035C" w:rsidP="00C8035C">
            <w:pPr>
              <w:numPr>
                <w:ilvl w:val="0"/>
                <w:numId w:val="27"/>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Otros afines.</w:t>
            </w:r>
            <w:r w:rsidRPr="0059494B">
              <w:rPr>
                <w:rFonts w:asciiTheme="majorHAnsi" w:hAnsiTheme="majorHAnsi" w:cstheme="majorHAnsi"/>
                <w:sz w:val="22"/>
                <w:szCs w:val="22"/>
                <w:lang w:val="es-PE"/>
              </w:rPr>
              <w:t> </w:t>
            </w:r>
          </w:p>
        </w:tc>
      </w:tr>
      <w:tr w:rsidR="00C8035C" w:rsidRPr="0059494B" w14:paraId="57E0B4A0" w14:textId="77777777" w:rsidTr="000F52A0">
        <w:trPr>
          <w:trHeight w:val="135"/>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C03C40" w14:textId="77777777" w:rsidR="00C8035C" w:rsidRPr="0059494B" w:rsidRDefault="00C8035C" w:rsidP="000F52A0">
            <w:pPr>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Nuevos modelos de negocio para el escalamiento de soluciones adaptando tecnologías existentes</w:t>
            </w:r>
            <w:r w:rsidRPr="0059494B">
              <w:rPr>
                <w:rFonts w:asciiTheme="majorHAnsi" w:hAnsiTheme="majorHAnsi" w:cstheme="majorHAnsi"/>
                <w:sz w:val="22"/>
                <w:szCs w:val="22"/>
                <w:lang w:val="es-PE"/>
              </w:rPr>
              <w:t> </w:t>
            </w:r>
          </w:p>
        </w:tc>
        <w:tc>
          <w:tcPr>
            <w:tcW w:w="59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D46747" w14:textId="77777777" w:rsidR="00C8035C" w:rsidRPr="0059494B" w:rsidRDefault="00C8035C" w:rsidP="00C8035C">
            <w:pPr>
              <w:numPr>
                <w:ilvl w:val="0"/>
                <w:numId w:val="27"/>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 xml:space="preserve">Nuevos modelos de negocio, estrategias y soluciones basadas en la naturaleza para la promoción de la diversidad y </w:t>
            </w:r>
            <w:proofErr w:type="spellStart"/>
            <w:r w:rsidRPr="0059494B">
              <w:rPr>
                <w:rFonts w:asciiTheme="majorHAnsi" w:hAnsiTheme="majorHAnsi" w:cstheme="majorHAnsi"/>
                <w:sz w:val="22"/>
                <w:szCs w:val="22"/>
              </w:rPr>
              <w:t>agrodiversidad</w:t>
            </w:r>
            <w:proofErr w:type="spellEnd"/>
            <w:r w:rsidRPr="0059494B">
              <w:rPr>
                <w:rFonts w:asciiTheme="majorHAnsi" w:hAnsiTheme="majorHAnsi" w:cstheme="majorHAnsi"/>
                <w:sz w:val="22"/>
                <w:szCs w:val="22"/>
              </w:rPr>
              <w:t xml:space="preserve"> mediante el turismo y el biocomercio.</w:t>
            </w:r>
            <w:r w:rsidRPr="0059494B">
              <w:rPr>
                <w:rFonts w:asciiTheme="majorHAnsi" w:hAnsiTheme="majorHAnsi" w:cstheme="majorHAnsi"/>
                <w:sz w:val="22"/>
                <w:szCs w:val="22"/>
                <w:lang w:val="es-PE"/>
              </w:rPr>
              <w:t> </w:t>
            </w:r>
          </w:p>
          <w:p w14:paraId="608AC45D" w14:textId="77777777" w:rsidR="00C8035C" w:rsidRPr="0059494B" w:rsidRDefault="00C8035C" w:rsidP="00C8035C">
            <w:pPr>
              <w:numPr>
                <w:ilvl w:val="0"/>
                <w:numId w:val="27"/>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Servicios de innovación tecnológica adaptativa en cadenas de valor agrarias.</w:t>
            </w:r>
            <w:r w:rsidRPr="0059494B">
              <w:rPr>
                <w:rFonts w:asciiTheme="majorHAnsi" w:hAnsiTheme="majorHAnsi" w:cstheme="majorHAnsi"/>
                <w:sz w:val="22"/>
                <w:szCs w:val="22"/>
                <w:lang w:val="es-PE"/>
              </w:rPr>
              <w:t> </w:t>
            </w:r>
          </w:p>
          <w:p w14:paraId="469C1F1E" w14:textId="77777777" w:rsidR="00C8035C" w:rsidRPr="0059494B" w:rsidRDefault="00C8035C" w:rsidP="00C8035C">
            <w:pPr>
              <w:numPr>
                <w:ilvl w:val="0"/>
                <w:numId w:val="27"/>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Nuevos modelos de negocio y estrategias que incorporen saberes tradicionales con enfoque de transición justa.</w:t>
            </w:r>
            <w:r w:rsidRPr="0059494B">
              <w:rPr>
                <w:rFonts w:asciiTheme="majorHAnsi" w:hAnsiTheme="majorHAnsi" w:cstheme="majorHAnsi"/>
                <w:sz w:val="22"/>
                <w:szCs w:val="22"/>
                <w:lang w:val="es-PE"/>
              </w:rPr>
              <w:t> </w:t>
            </w:r>
          </w:p>
          <w:p w14:paraId="6E629AFC" w14:textId="77777777" w:rsidR="00C8035C" w:rsidRPr="0059494B" w:rsidRDefault="00C8035C" w:rsidP="00C8035C">
            <w:pPr>
              <w:numPr>
                <w:ilvl w:val="0"/>
                <w:numId w:val="27"/>
              </w:numPr>
              <w:ind w:left="549"/>
              <w:textAlignment w:val="baseline"/>
              <w:rPr>
                <w:rFonts w:asciiTheme="majorHAnsi" w:hAnsiTheme="majorHAnsi" w:cstheme="majorHAnsi"/>
                <w:sz w:val="22"/>
                <w:szCs w:val="22"/>
                <w:lang w:val="es-PE"/>
              </w:rPr>
            </w:pPr>
            <w:r w:rsidRPr="0059494B">
              <w:rPr>
                <w:rFonts w:asciiTheme="majorHAnsi" w:hAnsiTheme="majorHAnsi" w:cstheme="majorHAnsi"/>
                <w:sz w:val="22"/>
                <w:szCs w:val="22"/>
              </w:rPr>
              <w:t>Otros afines</w:t>
            </w:r>
            <w:r w:rsidRPr="0059494B">
              <w:rPr>
                <w:rFonts w:asciiTheme="majorHAnsi" w:hAnsiTheme="majorHAnsi" w:cstheme="majorHAnsi"/>
                <w:sz w:val="22"/>
                <w:szCs w:val="22"/>
                <w:lang w:val="es-PE"/>
              </w:rPr>
              <w:t> </w:t>
            </w:r>
          </w:p>
        </w:tc>
      </w:tr>
    </w:tbl>
    <w:p w14:paraId="627E3A5C" w14:textId="77777777" w:rsidR="00C8035C" w:rsidRDefault="00C8035C" w:rsidP="00C8035C">
      <w:pPr>
        <w:rPr>
          <w:rStyle w:val="Ttulodellibro"/>
          <w:rFonts w:asciiTheme="majorHAnsi" w:eastAsia="Calibri" w:hAnsiTheme="majorHAnsi" w:cstheme="majorHAnsi"/>
          <w:bCs w:val="0"/>
          <w:i w:val="0"/>
          <w:iCs w:val="0"/>
          <w:sz w:val="22"/>
          <w:szCs w:val="22"/>
        </w:rPr>
      </w:pPr>
      <w:r>
        <w:rPr>
          <w:rStyle w:val="Ttulodellibro"/>
          <w:rFonts w:asciiTheme="majorHAnsi" w:eastAsia="Calibri" w:hAnsiTheme="majorHAnsi" w:cstheme="majorHAnsi"/>
          <w:sz w:val="22"/>
          <w:szCs w:val="22"/>
        </w:rPr>
        <w:br w:type="page"/>
      </w:r>
    </w:p>
    <w:p w14:paraId="1F91CC44" w14:textId="77777777" w:rsidR="00C8035C" w:rsidRPr="00C8035C" w:rsidRDefault="00C8035C" w:rsidP="00C8035C">
      <w:pPr>
        <w:pStyle w:val="Ttulo1"/>
        <w:spacing w:before="0" w:after="0"/>
        <w:jc w:val="center"/>
        <w:rPr>
          <w:rStyle w:val="Ttulodellibro"/>
          <w:rFonts w:asciiTheme="majorHAnsi" w:eastAsia="Calibri" w:hAnsiTheme="majorHAnsi" w:cstheme="majorHAnsi"/>
          <w:b/>
          <w:bCs w:val="0"/>
          <w:i w:val="0"/>
          <w:iCs w:val="0"/>
          <w:sz w:val="22"/>
          <w:szCs w:val="22"/>
        </w:rPr>
      </w:pPr>
      <w:bookmarkStart w:id="3" w:name="_Toc143792305"/>
      <w:bookmarkStart w:id="4" w:name="_Toc145581988"/>
      <w:r w:rsidRPr="00C8035C">
        <w:rPr>
          <w:rStyle w:val="Ttulodellibro"/>
          <w:rFonts w:asciiTheme="majorHAnsi" w:eastAsia="Calibri" w:hAnsiTheme="majorHAnsi" w:cstheme="majorHAnsi"/>
          <w:b/>
          <w:bCs w:val="0"/>
          <w:i w:val="0"/>
          <w:iCs w:val="0"/>
          <w:sz w:val="22"/>
          <w:szCs w:val="22"/>
        </w:rPr>
        <w:lastRenderedPageBreak/>
        <w:t>Anexo 2: Requisitos legales para los miembros del equipo emprendedor y empresas jóvenes</w:t>
      </w:r>
      <w:bookmarkEnd w:id="3"/>
      <w:bookmarkEnd w:id="4"/>
    </w:p>
    <w:p w14:paraId="3756154F" w14:textId="77777777" w:rsidR="00C8035C" w:rsidRPr="00C44204" w:rsidRDefault="00C8035C" w:rsidP="00C8035C">
      <w:pPr>
        <w:pStyle w:val="Prrafodelista"/>
        <w:widowControl w:val="0"/>
        <w:pBdr>
          <w:top w:val="nil"/>
          <w:left w:val="nil"/>
          <w:bottom w:val="nil"/>
          <w:right w:val="nil"/>
          <w:between w:val="nil"/>
        </w:pBdr>
        <w:ind w:left="0"/>
        <w:jc w:val="both"/>
        <w:rPr>
          <w:rFonts w:asciiTheme="majorHAnsi" w:eastAsia="Calibri" w:hAnsiTheme="majorHAnsi" w:cstheme="majorHAnsi"/>
          <w:sz w:val="22"/>
          <w:szCs w:val="22"/>
        </w:rPr>
      </w:pPr>
    </w:p>
    <w:p w14:paraId="7C7C51E9" w14:textId="77777777" w:rsidR="00C8035C" w:rsidRPr="00C44204" w:rsidRDefault="00C8035C" w:rsidP="00C8035C">
      <w:pPr>
        <w:pStyle w:val="Prrafodelista"/>
        <w:widowControl w:val="0"/>
        <w:numPr>
          <w:ilvl w:val="0"/>
          <w:numId w:val="10"/>
        </w:numPr>
        <w:pBdr>
          <w:top w:val="nil"/>
          <w:left w:val="nil"/>
          <w:bottom w:val="nil"/>
          <w:right w:val="nil"/>
          <w:between w:val="nil"/>
        </w:pBdr>
        <w:ind w:left="0" w:firstLine="0"/>
        <w:jc w:val="both"/>
        <w:rPr>
          <w:rFonts w:asciiTheme="majorHAnsi" w:eastAsia="Calibri" w:hAnsiTheme="majorHAnsi" w:cstheme="majorHAnsi"/>
          <w:sz w:val="22"/>
          <w:szCs w:val="22"/>
        </w:rPr>
      </w:pPr>
      <w:r w:rsidRPr="00C44204">
        <w:rPr>
          <w:rFonts w:asciiTheme="majorHAnsi" w:eastAsia="Calibri" w:hAnsiTheme="majorHAnsi" w:cstheme="majorHAnsi"/>
          <w:sz w:val="22"/>
          <w:szCs w:val="22"/>
        </w:rPr>
        <w:t xml:space="preserve">Los </w:t>
      </w:r>
      <w:r w:rsidRPr="00C44204">
        <w:rPr>
          <w:rFonts w:asciiTheme="majorHAnsi" w:eastAsia="Calibri" w:hAnsiTheme="majorHAnsi" w:cstheme="majorHAnsi"/>
          <w:b/>
          <w:bCs/>
          <w:sz w:val="22"/>
          <w:szCs w:val="22"/>
        </w:rPr>
        <w:t>miembros del equipo emprendedor</w:t>
      </w:r>
      <w:r w:rsidRPr="00C44204">
        <w:rPr>
          <w:rFonts w:asciiTheme="majorHAnsi" w:eastAsia="Calibri" w:hAnsiTheme="majorHAnsi" w:cstheme="majorHAnsi"/>
          <w:sz w:val="22"/>
          <w:szCs w:val="22"/>
        </w:rPr>
        <w:t xml:space="preserve"> deben cumplir los siguientes requisitos: </w:t>
      </w:r>
    </w:p>
    <w:p w14:paraId="485F4C28" w14:textId="77777777" w:rsidR="00C8035C" w:rsidRPr="00C44204" w:rsidRDefault="00C8035C" w:rsidP="00C8035C">
      <w:pPr>
        <w:rPr>
          <w:rFonts w:asciiTheme="majorHAnsi" w:eastAsia="Calibri" w:hAnsiTheme="majorHAnsi" w:cstheme="majorHAnsi"/>
          <w:sz w:val="22"/>
          <w:szCs w:val="22"/>
        </w:rPr>
      </w:pPr>
    </w:p>
    <w:p w14:paraId="0AF985C2" w14:textId="77777777" w:rsidR="00C8035C" w:rsidRPr="00C44204" w:rsidRDefault="00C8035C" w:rsidP="00C8035C">
      <w:pPr>
        <w:pStyle w:val="Prrafodelista"/>
        <w:widowControl w:val="0"/>
        <w:numPr>
          <w:ilvl w:val="0"/>
          <w:numId w:val="4"/>
        </w:numPr>
        <w:pBdr>
          <w:top w:val="nil"/>
          <w:left w:val="nil"/>
          <w:bottom w:val="nil"/>
          <w:right w:val="nil"/>
          <w:between w:val="nil"/>
        </w:pBdr>
        <w:jc w:val="both"/>
        <w:rPr>
          <w:rFonts w:asciiTheme="majorHAnsi" w:eastAsia="Calibri" w:hAnsiTheme="majorHAnsi" w:cstheme="majorHAnsi"/>
          <w:sz w:val="22"/>
          <w:szCs w:val="22"/>
        </w:rPr>
      </w:pPr>
      <w:r w:rsidRPr="00C44204">
        <w:rPr>
          <w:rFonts w:asciiTheme="majorHAnsi" w:eastAsia="Calibri" w:hAnsiTheme="majorHAnsi" w:cstheme="majorHAnsi"/>
          <w:sz w:val="22"/>
          <w:szCs w:val="22"/>
        </w:rPr>
        <w:t>Ser mayor de edad.</w:t>
      </w:r>
    </w:p>
    <w:p w14:paraId="218D142F" w14:textId="77777777" w:rsidR="00C8035C" w:rsidRPr="00C44204" w:rsidRDefault="00C8035C" w:rsidP="00C8035C">
      <w:pPr>
        <w:pStyle w:val="Prrafodelista"/>
        <w:widowControl w:val="0"/>
        <w:numPr>
          <w:ilvl w:val="0"/>
          <w:numId w:val="4"/>
        </w:numPr>
        <w:pBdr>
          <w:top w:val="nil"/>
          <w:left w:val="nil"/>
          <w:bottom w:val="nil"/>
          <w:right w:val="nil"/>
          <w:between w:val="nil"/>
        </w:pBdr>
        <w:jc w:val="both"/>
        <w:rPr>
          <w:rFonts w:asciiTheme="majorHAnsi" w:eastAsia="Calibri" w:hAnsiTheme="majorHAnsi" w:cstheme="majorHAnsi"/>
          <w:sz w:val="22"/>
          <w:szCs w:val="22"/>
        </w:rPr>
      </w:pPr>
      <w:r w:rsidRPr="00C44204">
        <w:rPr>
          <w:rFonts w:asciiTheme="majorHAnsi" w:eastAsia="Calibri" w:hAnsiTheme="majorHAnsi" w:cstheme="majorHAnsi"/>
          <w:sz w:val="22"/>
          <w:szCs w:val="22"/>
        </w:rPr>
        <w:t>Contar con DNI o carnet de extranjería vigente, en caso ser extranjero, con pasaporte vigente.</w:t>
      </w:r>
    </w:p>
    <w:p w14:paraId="3C4C0519" w14:textId="77777777" w:rsidR="00C8035C" w:rsidRPr="00C44204" w:rsidRDefault="00C8035C" w:rsidP="00C8035C">
      <w:pPr>
        <w:pStyle w:val="Prrafodelista"/>
        <w:widowControl w:val="0"/>
        <w:numPr>
          <w:ilvl w:val="0"/>
          <w:numId w:val="4"/>
        </w:numPr>
        <w:pBdr>
          <w:top w:val="nil"/>
          <w:left w:val="nil"/>
          <w:bottom w:val="nil"/>
          <w:right w:val="nil"/>
          <w:between w:val="nil"/>
        </w:pBdr>
        <w:jc w:val="both"/>
        <w:rPr>
          <w:rFonts w:asciiTheme="majorHAnsi" w:eastAsia="Calibri" w:hAnsiTheme="majorHAnsi" w:cstheme="majorHAnsi"/>
          <w:sz w:val="22"/>
          <w:szCs w:val="22"/>
        </w:rPr>
      </w:pPr>
      <w:r w:rsidRPr="00C44204">
        <w:rPr>
          <w:rFonts w:asciiTheme="majorHAnsi" w:eastAsia="Calibri" w:hAnsiTheme="majorHAnsi" w:cstheme="majorHAnsi"/>
          <w:sz w:val="22"/>
          <w:szCs w:val="22"/>
        </w:rPr>
        <w:t>No contar con antecedentes penales ni policiales.</w:t>
      </w:r>
    </w:p>
    <w:p w14:paraId="4B6C687F" w14:textId="77777777" w:rsidR="00C8035C" w:rsidRPr="00C44204" w:rsidRDefault="00C8035C" w:rsidP="00C8035C">
      <w:pPr>
        <w:pStyle w:val="Prrafodelista"/>
        <w:widowControl w:val="0"/>
        <w:numPr>
          <w:ilvl w:val="0"/>
          <w:numId w:val="4"/>
        </w:numPr>
        <w:pBdr>
          <w:top w:val="nil"/>
          <w:left w:val="nil"/>
          <w:bottom w:val="nil"/>
          <w:right w:val="nil"/>
          <w:between w:val="nil"/>
        </w:pBdr>
        <w:jc w:val="both"/>
        <w:rPr>
          <w:rFonts w:asciiTheme="majorHAnsi" w:eastAsia="Calibri" w:hAnsiTheme="majorHAnsi" w:cstheme="majorHAnsi"/>
          <w:sz w:val="22"/>
          <w:szCs w:val="22"/>
        </w:rPr>
      </w:pPr>
      <w:r w:rsidRPr="00C44204">
        <w:rPr>
          <w:rFonts w:asciiTheme="majorHAnsi" w:eastAsia="Calibri" w:hAnsiTheme="majorHAnsi" w:cstheme="majorHAnsi"/>
          <w:sz w:val="22"/>
          <w:szCs w:val="22"/>
        </w:rPr>
        <w:t>No tener deudas coactivas con la SUNAT</w:t>
      </w:r>
      <w:r w:rsidRPr="00C44204">
        <w:rPr>
          <w:rFonts w:asciiTheme="majorHAnsi" w:eastAsia="Calibri" w:hAnsiTheme="majorHAnsi" w:cstheme="majorHAnsi"/>
          <w:sz w:val="22"/>
          <w:szCs w:val="22"/>
          <w:vertAlign w:val="superscript"/>
        </w:rPr>
        <w:footnoteReference w:id="1"/>
      </w:r>
      <w:r w:rsidRPr="00C44204">
        <w:rPr>
          <w:rFonts w:asciiTheme="majorHAnsi" w:eastAsia="Calibri" w:hAnsiTheme="majorHAnsi" w:cstheme="majorHAnsi"/>
          <w:sz w:val="22"/>
          <w:szCs w:val="22"/>
        </w:rPr>
        <w:t>, en caso sean peruanos o residentes</w:t>
      </w:r>
    </w:p>
    <w:p w14:paraId="18F1B6DE" w14:textId="77777777" w:rsidR="00C8035C" w:rsidRPr="00C44204" w:rsidRDefault="00C8035C" w:rsidP="00C8035C">
      <w:pPr>
        <w:pStyle w:val="Prrafodelista"/>
        <w:numPr>
          <w:ilvl w:val="0"/>
          <w:numId w:val="4"/>
        </w:numPr>
        <w:jc w:val="both"/>
        <w:rPr>
          <w:rFonts w:asciiTheme="majorHAnsi" w:eastAsia="Calibri" w:hAnsiTheme="majorHAnsi" w:cstheme="majorHAnsi"/>
          <w:sz w:val="22"/>
          <w:szCs w:val="22"/>
        </w:rPr>
      </w:pPr>
      <w:r w:rsidRPr="00C44204">
        <w:rPr>
          <w:rFonts w:asciiTheme="majorHAnsi" w:eastAsia="Calibri" w:hAnsiTheme="majorHAnsi" w:cstheme="majorHAnsi"/>
          <w:sz w:val="22"/>
          <w:szCs w:val="22"/>
        </w:rPr>
        <w:t>No estar sancionado con inhabilitación temporal o definitiva para contratar con el Estado peruano, mientras dure tal sanción.</w:t>
      </w:r>
    </w:p>
    <w:p w14:paraId="0C011740" w14:textId="77777777" w:rsidR="00C8035C" w:rsidRPr="00C44204" w:rsidRDefault="00C8035C" w:rsidP="00C8035C">
      <w:pPr>
        <w:pStyle w:val="Prrafodelista"/>
        <w:numPr>
          <w:ilvl w:val="0"/>
          <w:numId w:val="4"/>
        </w:numPr>
        <w:jc w:val="both"/>
        <w:rPr>
          <w:rFonts w:asciiTheme="majorHAnsi" w:eastAsia="Calibri" w:hAnsiTheme="majorHAnsi" w:cstheme="majorHAnsi"/>
          <w:sz w:val="22"/>
          <w:szCs w:val="22"/>
        </w:rPr>
      </w:pPr>
      <w:r w:rsidRPr="00C44204">
        <w:rPr>
          <w:rFonts w:asciiTheme="majorHAnsi" w:eastAsia="Calibri" w:hAnsiTheme="majorHAnsi" w:cstheme="majorHAnsi"/>
          <w:sz w:val="22"/>
          <w:szCs w:val="22"/>
        </w:rPr>
        <w:t>No haber sido condenado mediante sentencia consentida o ejecutoriada por delitos cometidos en agravio del Estado peruano.</w:t>
      </w:r>
    </w:p>
    <w:p w14:paraId="20E5B95C" w14:textId="77777777" w:rsidR="00C8035C" w:rsidRPr="00C44204" w:rsidRDefault="00C8035C" w:rsidP="00C8035C">
      <w:pPr>
        <w:pStyle w:val="Prrafodelista"/>
        <w:numPr>
          <w:ilvl w:val="0"/>
          <w:numId w:val="4"/>
        </w:numPr>
        <w:jc w:val="both"/>
        <w:rPr>
          <w:rFonts w:asciiTheme="majorHAnsi" w:eastAsia="Calibri" w:hAnsiTheme="majorHAnsi" w:cstheme="majorHAnsi"/>
          <w:sz w:val="22"/>
          <w:szCs w:val="22"/>
        </w:rPr>
      </w:pPr>
      <w:r w:rsidRPr="00C44204">
        <w:rPr>
          <w:rFonts w:asciiTheme="majorHAnsi" w:eastAsia="Calibri" w:hAnsiTheme="majorHAnsi" w:cstheme="majorHAnsi"/>
          <w:sz w:val="22"/>
          <w:szCs w:val="22"/>
        </w:rPr>
        <w:t>No deben estar relacionados con las personas con vínculo laboral de ProInnóvate hasta el cuarto grado de consanguinidad y segundo de afinidad, por razón de matrimonio, unión de hecho o convivencia.</w:t>
      </w:r>
    </w:p>
    <w:p w14:paraId="2804C05C" w14:textId="77777777" w:rsidR="00C8035C" w:rsidRPr="00C44204" w:rsidRDefault="00C8035C" w:rsidP="00C8035C">
      <w:pPr>
        <w:pStyle w:val="Prrafodelista"/>
        <w:numPr>
          <w:ilvl w:val="0"/>
          <w:numId w:val="4"/>
        </w:numPr>
        <w:jc w:val="both"/>
        <w:rPr>
          <w:rFonts w:asciiTheme="majorHAnsi" w:eastAsia="Calibri" w:hAnsiTheme="majorHAnsi" w:cstheme="majorHAnsi"/>
          <w:sz w:val="22"/>
          <w:szCs w:val="22"/>
        </w:rPr>
      </w:pPr>
      <w:r w:rsidRPr="00C44204">
        <w:rPr>
          <w:rFonts w:asciiTheme="majorHAnsi" w:eastAsia="Calibri" w:hAnsiTheme="majorHAnsi" w:cstheme="majorHAnsi"/>
          <w:sz w:val="22"/>
          <w:szCs w:val="22"/>
        </w:rPr>
        <w:t>No ejercer una función pública en las Entidades del Estado peruano al momento de la suscripción del contrato</w:t>
      </w:r>
      <w:r w:rsidRPr="00C44204">
        <w:rPr>
          <w:rFonts w:asciiTheme="majorHAnsi" w:eastAsia="Calibri" w:hAnsiTheme="majorHAnsi" w:cstheme="majorHAnsi"/>
          <w:sz w:val="22"/>
          <w:szCs w:val="22"/>
          <w:vertAlign w:val="superscript"/>
        </w:rPr>
        <w:footnoteReference w:id="2"/>
      </w:r>
      <w:r w:rsidRPr="00C44204">
        <w:rPr>
          <w:rFonts w:asciiTheme="majorHAnsi" w:eastAsia="Calibri" w:hAnsiTheme="majorHAnsi" w:cstheme="majorHAnsi"/>
          <w:sz w:val="22"/>
          <w:szCs w:val="22"/>
        </w:rPr>
        <w:t>.</w:t>
      </w:r>
    </w:p>
    <w:p w14:paraId="59545D44" w14:textId="77777777" w:rsidR="00C8035C" w:rsidRPr="00C44204" w:rsidRDefault="00C8035C" w:rsidP="00C8035C">
      <w:pPr>
        <w:pStyle w:val="Prrafodelista"/>
        <w:numPr>
          <w:ilvl w:val="0"/>
          <w:numId w:val="4"/>
        </w:numPr>
        <w:jc w:val="both"/>
        <w:rPr>
          <w:rFonts w:asciiTheme="majorHAnsi" w:eastAsia="Calibri" w:hAnsiTheme="majorHAnsi" w:cstheme="majorHAnsi"/>
          <w:sz w:val="22"/>
          <w:szCs w:val="22"/>
        </w:rPr>
      </w:pPr>
      <w:r w:rsidRPr="00C44204">
        <w:rPr>
          <w:rFonts w:asciiTheme="majorHAnsi" w:eastAsia="Calibri" w:hAnsiTheme="majorHAnsi" w:cstheme="majorHAnsi"/>
          <w:sz w:val="22"/>
          <w:szCs w:val="22"/>
        </w:rPr>
        <w:t>No estar observados por ProInnóvate u otra fuente de financiamiento a la que ProInnóvate tenga acceso.</w:t>
      </w:r>
    </w:p>
    <w:p w14:paraId="148ADD5C" w14:textId="77777777" w:rsidR="00C8035C" w:rsidRPr="00C44204" w:rsidRDefault="00C8035C" w:rsidP="00C8035C">
      <w:pPr>
        <w:pStyle w:val="Prrafodelista"/>
        <w:widowControl w:val="0"/>
        <w:pBdr>
          <w:top w:val="nil"/>
          <w:left w:val="nil"/>
          <w:bottom w:val="nil"/>
          <w:right w:val="nil"/>
          <w:between w:val="nil"/>
        </w:pBdr>
        <w:ind w:left="0"/>
        <w:jc w:val="both"/>
        <w:rPr>
          <w:rFonts w:asciiTheme="majorHAnsi" w:eastAsia="Calibri" w:hAnsiTheme="majorHAnsi" w:cstheme="majorHAnsi"/>
          <w:sz w:val="22"/>
          <w:szCs w:val="22"/>
        </w:rPr>
      </w:pPr>
      <w:bookmarkStart w:id="5" w:name="_Hlk143783475"/>
    </w:p>
    <w:p w14:paraId="2E5ADC3A" w14:textId="77777777" w:rsidR="00C8035C" w:rsidRPr="00C44204" w:rsidRDefault="00C8035C" w:rsidP="00C8035C">
      <w:pPr>
        <w:pStyle w:val="Prrafodelista"/>
        <w:widowControl w:val="0"/>
        <w:numPr>
          <w:ilvl w:val="0"/>
          <w:numId w:val="10"/>
        </w:numPr>
        <w:pBdr>
          <w:top w:val="nil"/>
          <w:left w:val="nil"/>
          <w:bottom w:val="nil"/>
          <w:right w:val="nil"/>
          <w:between w:val="nil"/>
        </w:pBdr>
        <w:ind w:left="0" w:firstLine="0"/>
        <w:jc w:val="both"/>
        <w:rPr>
          <w:rFonts w:asciiTheme="majorHAnsi" w:eastAsia="Calibri" w:hAnsiTheme="majorHAnsi" w:cstheme="majorHAnsi"/>
          <w:sz w:val="22"/>
          <w:szCs w:val="22"/>
        </w:rPr>
      </w:pPr>
      <w:r w:rsidRPr="00C44204">
        <w:rPr>
          <w:rFonts w:asciiTheme="majorHAnsi" w:eastAsia="Calibri" w:hAnsiTheme="majorHAnsi" w:cstheme="majorHAnsi"/>
          <w:sz w:val="22"/>
          <w:szCs w:val="22"/>
        </w:rPr>
        <w:t xml:space="preserve">La </w:t>
      </w:r>
      <w:r w:rsidRPr="00C44204">
        <w:rPr>
          <w:rFonts w:asciiTheme="majorHAnsi" w:eastAsia="Calibri" w:hAnsiTheme="majorHAnsi" w:cstheme="majorHAnsi"/>
          <w:b/>
          <w:bCs/>
          <w:sz w:val="22"/>
          <w:szCs w:val="22"/>
        </w:rPr>
        <w:t>empresa joven</w:t>
      </w:r>
      <w:r w:rsidRPr="00C44204">
        <w:rPr>
          <w:rFonts w:asciiTheme="majorHAnsi" w:eastAsia="Calibri" w:hAnsiTheme="majorHAnsi" w:cstheme="majorHAnsi"/>
          <w:sz w:val="22"/>
          <w:szCs w:val="22"/>
        </w:rPr>
        <w:t>, debe cumplir los siguientes requisitos:</w:t>
      </w:r>
    </w:p>
    <w:p w14:paraId="6EBF73AF" w14:textId="77777777" w:rsidR="00C8035C" w:rsidRPr="00C44204" w:rsidRDefault="00C8035C" w:rsidP="00C8035C">
      <w:pPr>
        <w:pStyle w:val="Prrafodelista"/>
        <w:widowControl w:val="0"/>
        <w:pBdr>
          <w:top w:val="nil"/>
          <w:left w:val="nil"/>
          <w:bottom w:val="nil"/>
          <w:right w:val="nil"/>
          <w:between w:val="nil"/>
        </w:pBdr>
        <w:ind w:left="1080"/>
        <w:jc w:val="both"/>
        <w:rPr>
          <w:rFonts w:asciiTheme="majorHAnsi" w:eastAsia="Calibri" w:hAnsiTheme="majorHAnsi" w:cstheme="majorHAnsi"/>
          <w:sz w:val="22"/>
          <w:szCs w:val="22"/>
        </w:rPr>
      </w:pPr>
    </w:p>
    <w:p w14:paraId="41C5FFE1" w14:textId="77777777" w:rsidR="00C8035C" w:rsidRPr="00C44204" w:rsidRDefault="00C8035C" w:rsidP="00C8035C">
      <w:pPr>
        <w:pStyle w:val="Prrafodelista"/>
        <w:widowControl w:val="0"/>
        <w:numPr>
          <w:ilvl w:val="0"/>
          <w:numId w:val="13"/>
        </w:numPr>
        <w:pBdr>
          <w:top w:val="nil"/>
          <w:left w:val="nil"/>
          <w:bottom w:val="nil"/>
          <w:right w:val="nil"/>
          <w:between w:val="nil"/>
        </w:pBdr>
        <w:ind w:left="709" w:hanging="567"/>
        <w:jc w:val="both"/>
        <w:rPr>
          <w:rFonts w:asciiTheme="majorHAnsi" w:eastAsia="Calibri" w:hAnsiTheme="majorHAnsi" w:cstheme="majorHAnsi"/>
          <w:sz w:val="22"/>
          <w:szCs w:val="22"/>
        </w:rPr>
      </w:pPr>
      <w:r w:rsidRPr="00C44204">
        <w:rPr>
          <w:rFonts w:asciiTheme="majorHAnsi" w:eastAsia="Calibri" w:hAnsiTheme="majorHAnsi" w:cstheme="majorHAnsi"/>
          <w:sz w:val="22"/>
          <w:szCs w:val="22"/>
        </w:rPr>
        <w:t>El Líder Emprendedor debe ser uno de los socios de la empresa</w:t>
      </w:r>
      <w:r w:rsidRPr="00C44204">
        <w:rPr>
          <w:rFonts w:asciiTheme="majorHAnsi" w:eastAsia="Calibri" w:hAnsiTheme="majorHAnsi" w:cstheme="majorHAnsi"/>
          <w:sz w:val="22"/>
          <w:szCs w:val="22"/>
          <w:vertAlign w:val="superscript"/>
        </w:rPr>
        <w:t xml:space="preserve"> </w:t>
      </w:r>
      <w:r w:rsidRPr="00C44204">
        <w:rPr>
          <w:rFonts w:asciiTheme="majorHAnsi" w:eastAsia="Calibri" w:hAnsiTheme="majorHAnsi" w:cstheme="majorHAnsi"/>
          <w:sz w:val="22"/>
          <w:szCs w:val="22"/>
        </w:rPr>
        <w:t>y los socios fundadores que sean parte del equipo emprendedor cuenten con al menos 51% de participación en la empresa</w:t>
      </w:r>
      <w:r w:rsidRPr="00C44204">
        <w:rPr>
          <w:rFonts w:asciiTheme="majorHAnsi" w:eastAsia="Calibri" w:hAnsiTheme="majorHAnsi" w:cstheme="majorHAnsi"/>
          <w:sz w:val="22"/>
          <w:szCs w:val="22"/>
          <w:vertAlign w:val="superscript"/>
        </w:rPr>
        <w:footnoteReference w:id="3"/>
      </w:r>
      <w:r w:rsidRPr="00C44204">
        <w:rPr>
          <w:rFonts w:asciiTheme="majorHAnsi" w:eastAsia="Calibri" w:hAnsiTheme="majorHAnsi" w:cstheme="majorHAnsi"/>
          <w:sz w:val="22"/>
          <w:szCs w:val="22"/>
        </w:rPr>
        <w:t>.</w:t>
      </w:r>
    </w:p>
    <w:p w14:paraId="63F62597" w14:textId="77777777" w:rsidR="00C8035C" w:rsidRPr="00C44204" w:rsidRDefault="00C8035C" w:rsidP="00C8035C">
      <w:pPr>
        <w:pStyle w:val="Prrafodelista"/>
        <w:widowControl w:val="0"/>
        <w:numPr>
          <w:ilvl w:val="0"/>
          <w:numId w:val="13"/>
        </w:numPr>
        <w:pBdr>
          <w:top w:val="nil"/>
          <w:left w:val="nil"/>
          <w:bottom w:val="nil"/>
          <w:right w:val="nil"/>
          <w:between w:val="nil"/>
        </w:pBdr>
        <w:ind w:left="709" w:hanging="567"/>
        <w:jc w:val="both"/>
        <w:rPr>
          <w:rFonts w:asciiTheme="majorHAnsi" w:eastAsia="Calibri" w:hAnsiTheme="majorHAnsi" w:cstheme="majorHAnsi"/>
          <w:sz w:val="22"/>
          <w:szCs w:val="22"/>
        </w:rPr>
      </w:pPr>
      <w:r w:rsidRPr="00C44204">
        <w:rPr>
          <w:rFonts w:asciiTheme="majorHAnsi" w:eastAsia="Calibri" w:hAnsiTheme="majorHAnsi" w:cstheme="majorHAnsi"/>
          <w:sz w:val="22"/>
          <w:szCs w:val="22"/>
        </w:rPr>
        <w:t>Estar legalmente constituidas en el Perú como una empresa en cualquier modalidad y cuenten con RUC activo y habido.</w:t>
      </w:r>
    </w:p>
    <w:p w14:paraId="750CFD4D" w14:textId="77777777" w:rsidR="00C8035C" w:rsidRPr="00C44204" w:rsidRDefault="00C8035C" w:rsidP="00C8035C">
      <w:pPr>
        <w:pStyle w:val="Prrafodelista"/>
        <w:widowControl w:val="0"/>
        <w:numPr>
          <w:ilvl w:val="0"/>
          <w:numId w:val="13"/>
        </w:numPr>
        <w:pBdr>
          <w:top w:val="nil"/>
          <w:left w:val="nil"/>
          <w:bottom w:val="nil"/>
          <w:right w:val="nil"/>
          <w:between w:val="nil"/>
        </w:pBdr>
        <w:ind w:left="709" w:hanging="567"/>
        <w:jc w:val="both"/>
        <w:rPr>
          <w:rFonts w:asciiTheme="majorHAnsi" w:eastAsia="Calibri" w:hAnsiTheme="majorHAnsi" w:cstheme="majorHAnsi"/>
          <w:sz w:val="22"/>
          <w:szCs w:val="22"/>
        </w:rPr>
      </w:pPr>
      <w:r w:rsidRPr="00C44204">
        <w:rPr>
          <w:rFonts w:asciiTheme="majorHAnsi" w:eastAsia="Calibri" w:hAnsiTheme="majorHAnsi" w:cstheme="majorHAnsi"/>
          <w:sz w:val="22"/>
          <w:szCs w:val="22"/>
        </w:rPr>
        <w:t>Contar con mínimo un (01) año y máximo con cinco (05) años de operación en el Registro Único de Contribuyentes (RUC) de SUNAT a la fecha de cierre de la convocatoria al concurso.</w:t>
      </w:r>
    </w:p>
    <w:p w14:paraId="0E5E5EF3" w14:textId="77777777" w:rsidR="00C8035C" w:rsidRPr="00C44204" w:rsidRDefault="00C8035C" w:rsidP="00C8035C">
      <w:pPr>
        <w:pStyle w:val="Prrafodelista"/>
        <w:widowControl w:val="0"/>
        <w:numPr>
          <w:ilvl w:val="0"/>
          <w:numId w:val="13"/>
        </w:numPr>
        <w:pBdr>
          <w:top w:val="nil"/>
          <w:left w:val="nil"/>
          <w:bottom w:val="nil"/>
          <w:right w:val="nil"/>
          <w:between w:val="nil"/>
        </w:pBdr>
        <w:ind w:left="709" w:hanging="567"/>
        <w:jc w:val="both"/>
        <w:rPr>
          <w:rFonts w:asciiTheme="majorHAnsi" w:eastAsia="Calibri" w:hAnsiTheme="majorHAnsi" w:cstheme="majorHAnsi"/>
          <w:sz w:val="22"/>
          <w:szCs w:val="22"/>
        </w:rPr>
      </w:pPr>
      <w:r w:rsidRPr="00C44204">
        <w:rPr>
          <w:rFonts w:asciiTheme="majorHAnsi" w:eastAsia="Calibri" w:hAnsiTheme="majorHAnsi" w:cstheme="majorHAnsi"/>
          <w:sz w:val="22"/>
          <w:szCs w:val="22"/>
        </w:rPr>
        <w:t>Haber tenido ingresos por ventas relacionadas al proyecto presentado de al menos S/ 120,000 (ciento veinte mil soles) y máximo S/ 1,200,000 (un millón doscientos mil soles) sin incluir IGV,</w:t>
      </w:r>
      <w:r w:rsidRPr="00C44204">
        <w:rPr>
          <w:rFonts w:asciiTheme="majorHAnsi" w:eastAsia="Calibri" w:hAnsiTheme="majorHAnsi" w:cstheme="majorHAnsi"/>
          <w:color w:val="000000" w:themeColor="text1"/>
          <w:sz w:val="22"/>
          <w:szCs w:val="22"/>
        </w:rPr>
        <w:t xml:space="preserve"> durante los 12 últimos meses contados desde la fecha de cierre de convocatoria.</w:t>
      </w:r>
    </w:p>
    <w:p w14:paraId="556D3A03" w14:textId="77777777" w:rsidR="00C8035C" w:rsidRPr="00C44204" w:rsidRDefault="00C8035C" w:rsidP="00C8035C">
      <w:pPr>
        <w:pStyle w:val="Prrafodelista"/>
        <w:widowControl w:val="0"/>
        <w:pBdr>
          <w:top w:val="nil"/>
          <w:left w:val="nil"/>
          <w:bottom w:val="nil"/>
          <w:right w:val="nil"/>
          <w:between w:val="nil"/>
        </w:pBdr>
        <w:ind w:left="0"/>
        <w:jc w:val="both"/>
        <w:rPr>
          <w:rFonts w:asciiTheme="majorHAnsi" w:eastAsia="Calibri" w:hAnsiTheme="majorHAnsi" w:cstheme="majorHAnsi"/>
          <w:sz w:val="22"/>
          <w:szCs w:val="22"/>
        </w:rPr>
      </w:pPr>
    </w:p>
    <w:p w14:paraId="5A576599" w14:textId="77777777" w:rsidR="00C8035C" w:rsidRPr="00C44204" w:rsidRDefault="00C8035C" w:rsidP="00C8035C">
      <w:pPr>
        <w:pStyle w:val="Prrafodelista"/>
        <w:widowControl w:val="0"/>
        <w:numPr>
          <w:ilvl w:val="0"/>
          <w:numId w:val="10"/>
        </w:numPr>
        <w:pBdr>
          <w:top w:val="nil"/>
          <w:left w:val="nil"/>
          <w:bottom w:val="nil"/>
          <w:right w:val="nil"/>
          <w:between w:val="nil"/>
        </w:pBdr>
        <w:ind w:left="0" w:firstLine="0"/>
        <w:jc w:val="both"/>
        <w:rPr>
          <w:rFonts w:asciiTheme="majorHAnsi" w:eastAsia="Calibri" w:hAnsiTheme="majorHAnsi" w:cstheme="majorHAnsi"/>
          <w:sz w:val="22"/>
          <w:szCs w:val="22"/>
        </w:rPr>
      </w:pPr>
      <w:r w:rsidRPr="00C44204">
        <w:rPr>
          <w:rFonts w:asciiTheme="majorHAnsi" w:eastAsia="Calibri" w:hAnsiTheme="majorHAnsi" w:cstheme="majorHAnsi"/>
          <w:sz w:val="22"/>
          <w:szCs w:val="22"/>
        </w:rPr>
        <w:t xml:space="preserve">La </w:t>
      </w:r>
      <w:r w:rsidRPr="00C44204">
        <w:rPr>
          <w:rFonts w:asciiTheme="majorHAnsi" w:eastAsia="Calibri" w:hAnsiTheme="majorHAnsi" w:cstheme="majorHAnsi"/>
          <w:b/>
          <w:bCs/>
          <w:sz w:val="22"/>
          <w:szCs w:val="22"/>
        </w:rPr>
        <w:t>empresa joven y su representante legal</w:t>
      </w:r>
      <w:r w:rsidRPr="00C44204">
        <w:rPr>
          <w:rFonts w:asciiTheme="majorHAnsi" w:eastAsia="Calibri" w:hAnsiTheme="majorHAnsi" w:cstheme="majorHAnsi"/>
          <w:sz w:val="22"/>
          <w:szCs w:val="22"/>
        </w:rPr>
        <w:t>, debe cumplir los siguientes requisitos:</w:t>
      </w:r>
    </w:p>
    <w:p w14:paraId="65E1769F" w14:textId="77777777" w:rsidR="00C8035C" w:rsidRPr="00C44204" w:rsidRDefault="00C8035C" w:rsidP="00C8035C">
      <w:pPr>
        <w:pStyle w:val="Prrafodelista"/>
        <w:widowControl w:val="0"/>
        <w:pBdr>
          <w:top w:val="nil"/>
          <w:left w:val="nil"/>
          <w:bottom w:val="nil"/>
          <w:right w:val="nil"/>
          <w:between w:val="nil"/>
        </w:pBdr>
        <w:ind w:left="0"/>
        <w:jc w:val="both"/>
        <w:rPr>
          <w:rFonts w:asciiTheme="majorHAnsi" w:eastAsia="Calibri" w:hAnsiTheme="majorHAnsi" w:cstheme="majorHAnsi"/>
          <w:sz w:val="22"/>
          <w:szCs w:val="22"/>
        </w:rPr>
      </w:pPr>
    </w:p>
    <w:p w14:paraId="15909C03" w14:textId="77777777" w:rsidR="00C8035C" w:rsidRPr="00C44204" w:rsidRDefault="00C8035C" w:rsidP="00C8035C">
      <w:pPr>
        <w:pStyle w:val="Prrafodelista"/>
        <w:widowControl w:val="0"/>
        <w:numPr>
          <w:ilvl w:val="0"/>
          <w:numId w:val="11"/>
        </w:numPr>
        <w:pBdr>
          <w:top w:val="nil"/>
          <w:left w:val="nil"/>
          <w:bottom w:val="nil"/>
          <w:right w:val="nil"/>
          <w:between w:val="nil"/>
        </w:pBdr>
        <w:jc w:val="both"/>
        <w:rPr>
          <w:rFonts w:asciiTheme="majorHAnsi" w:eastAsia="Calibri" w:hAnsiTheme="majorHAnsi" w:cstheme="majorHAnsi"/>
          <w:sz w:val="22"/>
          <w:szCs w:val="22"/>
        </w:rPr>
      </w:pPr>
      <w:r w:rsidRPr="00C44204">
        <w:rPr>
          <w:rFonts w:asciiTheme="majorHAnsi" w:eastAsia="Calibri" w:hAnsiTheme="majorHAnsi" w:cstheme="majorHAnsi"/>
          <w:sz w:val="22"/>
          <w:szCs w:val="22"/>
        </w:rPr>
        <w:t>No estar sancionado con inhabilitación temporal o definitiva para contratar con el Estado Peruano, mientras dure tal sanción.</w:t>
      </w:r>
    </w:p>
    <w:p w14:paraId="67BDE84B" w14:textId="77777777" w:rsidR="00C8035C" w:rsidRPr="00C44204" w:rsidRDefault="00C8035C" w:rsidP="00C8035C">
      <w:pPr>
        <w:pStyle w:val="Prrafodelista"/>
        <w:widowControl w:val="0"/>
        <w:numPr>
          <w:ilvl w:val="0"/>
          <w:numId w:val="11"/>
        </w:numPr>
        <w:pBdr>
          <w:top w:val="nil"/>
          <w:left w:val="nil"/>
          <w:bottom w:val="nil"/>
          <w:right w:val="nil"/>
          <w:between w:val="nil"/>
        </w:pBdr>
        <w:jc w:val="both"/>
        <w:rPr>
          <w:rFonts w:asciiTheme="majorHAnsi" w:eastAsia="Calibri" w:hAnsiTheme="majorHAnsi" w:cstheme="majorHAnsi"/>
          <w:sz w:val="22"/>
          <w:szCs w:val="22"/>
        </w:rPr>
      </w:pPr>
      <w:r w:rsidRPr="00C44204">
        <w:rPr>
          <w:rFonts w:asciiTheme="majorHAnsi" w:eastAsia="Calibri" w:hAnsiTheme="majorHAnsi" w:cstheme="majorHAnsi"/>
          <w:sz w:val="22"/>
          <w:szCs w:val="22"/>
        </w:rPr>
        <w:t>No haya sido sentenciado por delito cometido en agravio del Estado.</w:t>
      </w:r>
    </w:p>
    <w:p w14:paraId="7B8570D7" w14:textId="77777777" w:rsidR="00C8035C" w:rsidRPr="00C44204" w:rsidRDefault="00C8035C" w:rsidP="00C8035C">
      <w:pPr>
        <w:pStyle w:val="Prrafodelista"/>
        <w:widowControl w:val="0"/>
        <w:numPr>
          <w:ilvl w:val="0"/>
          <w:numId w:val="11"/>
        </w:numPr>
        <w:pBdr>
          <w:top w:val="nil"/>
          <w:left w:val="nil"/>
          <w:bottom w:val="nil"/>
          <w:right w:val="nil"/>
          <w:between w:val="nil"/>
        </w:pBdr>
        <w:jc w:val="both"/>
        <w:rPr>
          <w:rFonts w:asciiTheme="majorHAnsi" w:eastAsia="Calibri" w:hAnsiTheme="majorHAnsi" w:cstheme="majorHAnsi"/>
          <w:sz w:val="22"/>
          <w:szCs w:val="22"/>
        </w:rPr>
      </w:pPr>
      <w:r w:rsidRPr="00C44204">
        <w:rPr>
          <w:rFonts w:asciiTheme="majorHAnsi" w:eastAsia="Calibri" w:hAnsiTheme="majorHAnsi" w:cstheme="majorHAnsi"/>
          <w:sz w:val="22"/>
          <w:szCs w:val="22"/>
        </w:rPr>
        <w:t>Los socios, apoderados y el representante legal no deben estar relacionados con las personas con vínculo laboral de ProInnóvate hasta el cuarto grado de consanguinidad y</w:t>
      </w:r>
    </w:p>
    <w:p w14:paraId="4946E203" w14:textId="77777777" w:rsidR="00C8035C" w:rsidRPr="00C44204" w:rsidRDefault="00C8035C" w:rsidP="00C8035C">
      <w:pPr>
        <w:pStyle w:val="Prrafodelista"/>
        <w:widowControl w:val="0"/>
        <w:pBdr>
          <w:top w:val="nil"/>
          <w:left w:val="nil"/>
          <w:bottom w:val="nil"/>
          <w:right w:val="nil"/>
          <w:between w:val="nil"/>
        </w:pBdr>
        <w:jc w:val="both"/>
        <w:rPr>
          <w:rFonts w:asciiTheme="majorHAnsi" w:eastAsia="Calibri" w:hAnsiTheme="majorHAnsi" w:cstheme="majorHAnsi"/>
          <w:sz w:val="22"/>
          <w:szCs w:val="22"/>
        </w:rPr>
      </w:pPr>
      <w:r w:rsidRPr="00C44204">
        <w:rPr>
          <w:rFonts w:asciiTheme="majorHAnsi" w:eastAsia="Calibri" w:hAnsiTheme="majorHAnsi" w:cstheme="majorHAnsi"/>
          <w:sz w:val="22"/>
          <w:szCs w:val="22"/>
        </w:rPr>
        <w:t>segundo de afinidad, por razón de matrimonio, unión de hecho o convivencia.</w:t>
      </w:r>
    </w:p>
    <w:p w14:paraId="3F597B4F" w14:textId="77777777" w:rsidR="00C8035C" w:rsidRPr="00C44204" w:rsidRDefault="00C8035C" w:rsidP="00C8035C">
      <w:pPr>
        <w:pStyle w:val="Prrafodelista"/>
        <w:widowControl w:val="0"/>
        <w:numPr>
          <w:ilvl w:val="0"/>
          <w:numId w:val="11"/>
        </w:numPr>
        <w:pBdr>
          <w:top w:val="nil"/>
          <w:left w:val="nil"/>
          <w:bottom w:val="nil"/>
          <w:right w:val="nil"/>
          <w:between w:val="nil"/>
        </w:pBdr>
        <w:jc w:val="both"/>
        <w:rPr>
          <w:rFonts w:asciiTheme="majorHAnsi" w:eastAsia="Calibri" w:hAnsiTheme="majorHAnsi" w:cstheme="majorHAnsi"/>
          <w:sz w:val="22"/>
          <w:szCs w:val="22"/>
        </w:rPr>
      </w:pPr>
      <w:r w:rsidRPr="00C44204">
        <w:rPr>
          <w:rFonts w:asciiTheme="majorHAnsi" w:eastAsia="Calibri" w:hAnsiTheme="majorHAnsi" w:cstheme="majorHAnsi"/>
          <w:sz w:val="22"/>
          <w:szCs w:val="22"/>
        </w:rPr>
        <w:t>No estar sometido a ningún procedimiento previsto en la Ley General del Sistema Concursal, ni en cualquier norma que la sustituya, modifique o complemente.</w:t>
      </w:r>
    </w:p>
    <w:p w14:paraId="66DC66F4" w14:textId="77777777" w:rsidR="00C8035C" w:rsidRPr="00C44204" w:rsidRDefault="00C8035C" w:rsidP="00C8035C">
      <w:pPr>
        <w:pStyle w:val="Prrafodelista"/>
        <w:widowControl w:val="0"/>
        <w:numPr>
          <w:ilvl w:val="0"/>
          <w:numId w:val="11"/>
        </w:numPr>
        <w:pBdr>
          <w:top w:val="nil"/>
          <w:left w:val="nil"/>
          <w:bottom w:val="nil"/>
          <w:right w:val="nil"/>
          <w:between w:val="nil"/>
        </w:pBdr>
        <w:jc w:val="both"/>
        <w:rPr>
          <w:rFonts w:asciiTheme="majorHAnsi" w:eastAsia="Calibri" w:hAnsiTheme="majorHAnsi" w:cstheme="majorHAnsi"/>
          <w:sz w:val="22"/>
          <w:szCs w:val="22"/>
        </w:rPr>
      </w:pPr>
      <w:r w:rsidRPr="00C44204">
        <w:rPr>
          <w:rFonts w:asciiTheme="majorHAnsi" w:eastAsia="Calibri" w:hAnsiTheme="majorHAnsi" w:cstheme="majorHAnsi"/>
          <w:sz w:val="22"/>
          <w:szCs w:val="22"/>
        </w:rPr>
        <w:lastRenderedPageBreak/>
        <w:t>No estar investigado ni sentenciado por delito contra la administración pública en agravio del Estado peruano.</w:t>
      </w:r>
    </w:p>
    <w:p w14:paraId="30669601" w14:textId="77777777" w:rsidR="00C8035C" w:rsidRPr="00C44204" w:rsidRDefault="00C8035C" w:rsidP="00C8035C">
      <w:pPr>
        <w:pStyle w:val="Prrafodelista"/>
        <w:widowControl w:val="0"/>
        <w:numPr>
          <w:ilvl w:val="0"/>
          <w:numId w:val="11"/>
        </w:numPr>
        <w:pBdr>
          <w:top w:val="nil"/>
          <w:left w:val="nil"/>
          <w:bottom w:val="nil"/>
          <w:right w:val="nil"/>
          <w:between w:val="nil"/>
        </w:pBdr>
        <w:jc w:val="both"/>
        <w:rPr>
          <w:rFonts w:asciiTheme="majorHAnsi" w:eastAsia="Calibri" w:hAnsiTheme="majorHAnsi" w:cstheme="majorHAnsi"/>
          <w:sz w:val="22"/>
          <w:szCs w:val="22"/>
        </w:rPr>
      </w:pPr>
      <w:r w:rsidRPr="00C44204">
        <w:rPr>
          <w:rFonts w:asciiTheme="majorHAnsi" w:eastAsia="Calibri" w:hAnsiTheme="majorHAnsi" w:cstheme="majorHAnsi"/>
          <w:sz w:val="22"/>
          <w:szCs w:val="22"/>
        </w:rPr>
        <w:t>No se encuentren observados por ProInnóvate u otra fuente de financiamiento a la que</w:t>
      </w:r>
    </w:p>
    <w:p w14:paraId="6A956566" w14:textId="77777777" w:rsidR="00C8035C" w:rsidRPr="00C44204" w:rsidRDefault="00C8035C" w:rsidP="00C8035C">
      <w:pPr>
        <w:pStyle w:val="Prrafodelista"/>
        <w:widowControl w:val="0"/>
        <w:pBdr>
          <w:top w:val="nil"/>
          <w:left w:val="nil"/>
          <w:bottom w:val="nil"/>
          <w:right w:val="nil"/>
          <w:between w:val="nil"/>
        </w:pBdr>
        <w:jc w:val="both"/>
        <w:rPr>
          <w:rFonts w:asciiTheme="majorHAnsi" w:eastAsia="Calibri" w:hAnsiTheme="majorHAnsi" w:cstheme="majorHAnsi"/>
          <w:sz w:val="22"/>
          <w:szCs w:val="22"/>
        </w:rPr>
      </w:pPr>
      <w:r w:rsidRPr="00C44204">
        <w:rPr>
          <w:rFonts w:asciiTheme="majorHAnsi" w:eastAsia="Calibri" w:hAnsiTheme="majorHAnsi" w:cstheme="majorHAnsi"/>
          <w:sz w:val="22"/>
          <w:szCs w:val="22"/>
        </w:rPr>
        <w:t>se tenga acceso, que descalifica a la Entidad Solicitante por:</w:t>
      </w:r>
    </w:p>
    <w:p w14:paraId="005FED60" w14:textId="77777777" w:rsidR="00C8035C" w:rsidRPr="00C44204" w:rsidRDefault="00C8035C" w:rsidP="00C8035C">
      <w:pPr>
        <w:pStyle w:val="Prrafodelista"/>
        <w:widowControl w:val="0"/>
        <w:numPr>
          <w:ilvl w:val="0"/>
          <w:numId w:val="12"/>
        </w:numPr>
        <w:pBdr>
          <w:top w:val="nil"/>
          <w:left w:val="nil"/>
          <w:bottom w:val="nil"/>
          <w:right w:val="nil"/>
          <w:between w:val="nil"/>
        </w:pBdr>
        <w:jc w:val="both"/>
        <w:rPr>
          <w:rFonts w:asciiTheme="majorHAnsi" w:eastAsia="Calibri" w:hAnsiTheme="majorHAnsi" w:cstheme="majorHAnsi"/>
          <w:sz w:val="22"/>
          <w:szCs w:val="22"/>
        </w:rPr>
      </w:pPr>
      <w:r w:rsidRPr="00C44204">
        <w:rPr>
          <w:rFonts w:asciiTheme="majorHAnsi" w:eastAsia="Calibri" w:hAnsiTheme="majorHAnsi" w:cstheme="majorHAnsi"/>
          <w:sz w:val="22"/>
          <w:szCs w:val="22"/>
        </w:rPr>
        <w:t>Un mal desempeño y capacidad de gestión de un proyecto culminado o en ejecución, ya sea como Entidad Ejecutora o Entidad Asociada.</w:t>
      </w:r>
    </w:p>
    <w:p w14:paraId="7B221DE4" w14:textId="77777777" w:rsidR="00C8035C" w:rsidRPr="00C44204" w:rsidRDefault="00C8035C" w:rsidP="00C8035C">
      <w:pPr>
        <w:pStyle w:val="Prrafodelista"/>
        <w:widowControl w:val="0"/>
        <w:numPr>
          <w:ilvl w:val="0"/>
          <w:numId w:val="12"/>
        </w:numPr>
        <w:pBdr>
          <w:top w:val="nil"/>
          <w:left w:val="nil"/>
          <w:bottom w:val="nil"/>
          <w:right w:val="nil"/>
          <w:between w:val="nil"/>
        </w:pBdr>
        <w:jc w:val="both"/>
        <w:rPr>
          <w:rFonts w:asciiTheme="majorHAnsi" w:eastAsia="Calibri" w:hAnsiTheme="majorHAnsi" w:cstheme="majorHAnsi"/>
          <w:sz w:val="22"/>
          <w:szCs w:val="22"/>
        </w:rPr>
      </w:pPr>
      <w:r w:rsidRPr="00C44204">
        <w:rPr>
          <w:rFonts w:asciiTheme="majorHAnsi" w:eastAsia="Calibri" w:hAnsiTheme="majorHAnsi" w:cstheme="majorHAnsi"/>
          <w:sz w:val="22"/>
          <w:szCs w:val="22"/>
        </w:rPr>
        <w:t>Haber suscrito un convenio o contrato de Adjudicación de Recursos No Reembolsables (RNR) y haberse resuelto por incumplimiento de la entidad solicitante.</w:t>
      </w:r>
    </w:p>
    <w:p w14:paraId="66E19F80" w14:textId="77777777" w:rsidR="00C8035C" w:rsidRPr="00C44204" w:rsidRDefault="00C8035C" w:rsidP="00C8035C">
      <w:pPr>
        <w:pStyle w:val="Prrafodelista"/>
        <w:widowControl w:val="0"/>
        <w:numPr>
          <w:ilvl w:val="0"/>
          <w:numId w:val="12"/>
        </w:numPr>
        <w:pBdr>
          <w:top w:val="nil"/>
          <w:left w:val="nil"/>
          <w:bottom w:val="nil"/>
          <w:right w:val="nil"/>
          <w:between w:val="nil"/>
        </w:pBdr>
        <w:jc w:val="both"/>
        <w:rPr>
          <w:rFonts w:asciiTheme="majorHAnsi" w:eastAsia="Calibri" w:hAnsiTheme="majorHAnsi" w:cstheme="majorHAnsi"/>
          <w:sz w:val="22"/>
          <w:szCs w:val="22"/>
        </w:rPr>
      </w:pPr>
      <w:r w:rsidRPr="00C44204">
        <w:rPr>
          <w:rFonts w:asciiTheme="majorHAnsi" w:eastAsia="Calibri" w:hAnsiTheme="majorHAnsi" w:cstheme="majorHAnsi"/>
          <w:sz w:val="22"/>
          <w:szCs w:val="22"/>
        </w:rPr>
        <w:t>Encontrarse observada por haber desistido del proceso de adjudicación después de haber sido evaluado y aprobado en concursos anteriores.</w:t>
      </w:r>
    </w:p>
    <w:p w14:paraId="78B0DA79" w14:textId="77777777" w:rsidR="00C8035C" w:rsidRPr="00C44204" w:rsidRDefault="00C8035C" w:rsidP="00C8035C">
      <w:pPr>
        <w:pStyle w:val="Prrafodelista"/>
        <w:widowControl w:val="0"/>
        <w:numPr>
          <w:ilvl w:val="0"/>
          <w:numId w:val="12"/>
        </w:numPr>
        <w:pBdr>
          <w:top w:val="nil"/>
          <w:left w:val="nil"/>
          <w:bottom w:val="nil"/>
          <w:right w:val="nil"/>
          <w:between w:val="nil"/>
        </w:pBdr>
        <w:jc w:val="both"/>
        <w:rPr>
          <w:rFonts w:asciiTheme="majorHAnsi" w:eastAsia="Calibri" w:hAnsiTheme="majorHAnsi" w:cstheme="majorHAnsi"/>
          <w:sz w:val="22"/>
          <w:szCs w:val="22"/>
        </w:rPr>
      </w:pPr>
      <w:r w:rsidRPr="00C44204">
        <w:rPr>
          <w:rFonts w:asciiTheme="majorHAnsi" w:eastAsia="Calibri" w:hAnsiTheme="majorHAnsi" w:cstheme="majorHAnsi"/>
          <w:sz w:val="22"/>
          <w:szCs w:val="22"/>
        </w:rPr>
        <w:t>Haber generado por omisión de la entidad ejecutora, la anulación de un contrato/convenio.</w:t>
      </w:r>
    </w:p>
    <w:p w14:paraId="33BA4028" w14:textId="77777777" w:rsidR="00C8035C" w:rsidRPr="00C8035C" w:rsidRDefault="00C8035C" w:rsidP="00C8035C">
      <w:pPr>
        <w:pStyle w:val="Ttulo1"/>
        <w:spacing w:before="0" w:after="0"/>
        <w:jc w:val="center"/>
        <w:rPr>
          <w:rFonts w:asciiTheme="majorHAnsi" w:hAnsiTheme="majorHAnsi" w:cstheme="majorHAnsi"/>
          <w:b w:val="0"/>
          <w:bCs/>
          <w:i/>
          <w:iCs/>
          <w:sz w:val="22"/>
          <w:szCs w:val="22"/>
        </w:rPr>
      </w:pPr>
      <w:r w:rsidRPr="00C8035C">
        <w:rPr>
          <w:rFonts w:asciiTheme="majorHAnsi" w:eastAsia="Calibri" w:hAnsiTheme="majorHAnsi" w:cstheme="majorHAnsi"/>
          <w:b w:val="0"/>
          <w:bCs/>
          <w:i/>
          <w:iCs/>
          <w:sz w:val="22"/>
          <w:szCs w:val="22"/>
        </w:rPr>
        <w:br w:type="page"/>
      </w:r>
      <w:bookmarkStart w:id="6" w:name="_Toc143792306"/>
      <w:bookmarkStart w:id="7" w:name="_Toc145581989"/>
      <w:bookmarkEnd w:id="5"/>
      <w:r w:rsidRPr="00C8035C">
        <w:rPr>
          <w:rStyle w:val="Ttulodellibro"/>
          <w:rFonts w:asciiTheme="majorHAnsi" w:eastAsia="Calibri" w:hAnsiTheme="majorHAnsi" w:cstheme="majorHAnsi"/>
          <w:b/>
          <w:bCs w:val="0"/>
          <w:i w:val="0"/>
          <w:iCs w:val="0"/>
          <w:sz w:val="22"/>
          <w:szCs w:val="22"/>
        </w:rPr>
        <w:lastRenderedPageBreak/>
        <w:t>Anexo 3: Orientaciones para el presupuesto - gastos elegibles y no elegibles</w:t>
      </w:r>
      <w:bookmarkEnd w:id="6"/>
      <w:bookmarkEnd w:id="7"/>
    </w:p>
    <w:p w14:paraId="0B3BFD1A" w14:textId="77777777" w:rsidR="00C8035C" w:rsidRPr="00C44204" w:rsidRDefault="00C8035C" w:rsidP="00C8035C">
      <w:pPr>
        <w:jc w:val="both"/>
        <w:rPr>
          <w:rFonts w:asciiTheme="majorHAnsi" w:eastAsia="Calibri" w:hAnsiTheme="majorHAnsi" w:cstheme="majorHAnsi"/>
          <w:sz w:val="22"/>
          <w:szCs w:val="22"/>
        </w:rPr>
      </w:pPr>
    </w:p>
    <w:p w14:paraId="17697543" w14:textId="77777777" w:rsidR="00C8035C" w:rsidRPr="00C44204" w:rsidRDefault="00C8035C" w:rsidP="00C8035C">
      <w:pPr>
        <w:pBdr>
          <w:top w:val="nil"/>
          <w:left w:val="nil"/>
          <w:bottom w:val="nil"/>
          <w:right w:val="nil"/>
          <w:between w:val="nil"/>
        </w:pBdr>
        <w:shd w:val="clear" w:color="auto" w:fill="F2F2F2" w:themeFill="background1" w:themeFillShade="F2"/>
        <w:jc w:val="both"/>
        <w:rPr>
          <w:rFonts w:asciiTheme="majorHAnsi" w:eastAsia="Calibri" w:hAnsiTheme="majorHAnsi" w:cstheme="majorHAnsi"/>
          <w:sz w:val="22"/>
          <w:szCs w:val="22"/>
        </w:rPr>
      </w:pPr>
      <w:r w:rsidRPr="00C44204">
        <w:rPr>
          <w:rFonts w:asciiTheme="majorHAnsi" w:eastAsia="Calibri" w:hAnsiTheme="majorHAnsi" w:cstheme="majorHAnsi"/>
          <w:b/>
          <w:sz w:val="22"/>
          <w:szCs w:val="22"/>
        </w:rPr>
        <w:t>GASTOS ELEGIBLES</w:t>
      </w:r>
    </w:p>
    <w:p w14:paraId="43C44243" w14:textId="77777777" w:rsidR="00C8035C" w:rsidRPr="00C44204" w:rsidRDefault="00C8035C" w:rsidP="00C8035C">
      <w:pPr>
        <w:jc w:val="both"/>
        <w:rPr>
          <w:rFonts w:asciiTheme="majorHAnsi" w:eastAsia="Calibri" w:hAnsiTheme="majorHAnsi" w:cstheme="majorHAnsi"/>
          <w:sz w:val="22"/>
          <w:szCs w:val="22"/>
        </w:rPr>
      </w:pPr>
    </w:p>
    <w:p w14:paraId="5B2EE3A6" w14:textId="77777777" w:rsidR="00C8035C" w:rsidRPr="00C44204" w:rsidRDefault="00C8035C" w:rsidP="00C8035C">
      <w:pPr>
        <w:jc w:val="both"/>
        <w:rPr>
          <w:rFonts w:asciiTheme="majorHAnsi" w:eastAsia="Calibri" w:hAnsiTheme="majorHAnsi" w:cstheme="majorHAnsi"/>
          <w:sz w:val="22"/>
          <w:szCs w:val="22"/>
        </w:rPr>
      </w:pPr>
      <w:r w:rsidRPr="00C44204">
        <w:rPr>
          <w:rFonts w:asciiTheme="majorHAnsi" w:eastAsia="Calibri" w:hAnsiTheme="majorHAnsi" w:cstheme="majorHAnsi"/>
          <w:sz w:val="22"/>
          <w:szCs w:val="22"/>
        </w:rPr>
        <w:t>Los gastos elegibles son aquellos que pueden ser incluidos dentro del proyecto, tanto si se financian con aporte de ProInnóvate (RNR) o con aporte del equipo emprendedor. Es importante notar lo siguiente:</w:t>
      </w:r>
    </w:p>
    <w:p w14:paraId="30E032F1" w14:textId="77777777" w:rsidR="00C8035C" w:rsidRPr="00C44204" w:rsidRDefault="00C8035C" w:rsidP="00C8035C">
      <w:pPr>
        <w:ind w:left="720" w:hanging="720"/>
        <w:jc w:val="both"/>
        <w:rPr>
          <w:rFonts w:asciiTheme="majorHAnsi" w:eastAsia="Calibri" w:hAnsiTheme="majorHAnsi" w:cstheme="majorHAnsi"/>
          <w:sz w:val="22"/>
          <w:szCs w:val="22"/>
        </w:rPr>
      </w:pPr>
    </w:p>
    <w:p w14:paraId="240F2703" w14:textId="77777777" w:rsidR="00C8035C" w:rsidRPr="00C44204" w:rsidRDefault="00C8035C" w:rsidP="00C8035C">
      <w:pPr>
        <w:numPr>
          <w:ilvl w:val="0"/>
          <w:numId w:val="5"/>
        </w:numPr>
        <w:pBdr>
          <w:top w:val="nil"/>
          <w:left w:val="nil"/>
          <w:bottom w:val="nil"/>
          <w:right w:val="nil"/>
          <w:between w:val="nil"/>
        </w:pBdr>
        <w:ind w:left="709"/>
        <w:jc w:val="both"/>
        <w:rPr>
          <w:rFonts w:asciiTheme="majorHAnsi" w:hAnsiTheme="majorHAnsi" w:cstheme="majorHAnsi"/>
          <w:sz w:val="22"/>
          <w:szCs w:val="22"/>
        </w:rPr>
      </w:pPr>
      <w:r w:rsidRPr="00C44204">
        <w:rPr>
          <w:rFonts w:asciiTheme="majorHAnsi" w:eastAsia="Calibri" w:hAnsiTheme="majorHAnsi" w:cstheme="majorHAnsi"/>
          <w:sz w:val="22"/>
          <w:szCs w:val="22"/>
        </w:rPr>
        <w:t>Las partidas y gastos es todo aquello que puede ser financiado como parte del proyecto. La partida es una categoría (por ejemplo “</w:t>
      </w:r>
      <w:r w:rsidRPr="00C44204">
        <w:rPr>
          <w:rFonts w:asciiTheme="majorHAnsi" w:eastAsia="Calibri" w:hAnsiTheme="majorHAnsi" w:cstheme="majorHAnsi"/>
          <w:i/>
          <w:sz w:val="22"/>
          <w:szCs w:val="22"/>
        </w:rPr>
        <w:t>Honorarios</w:t>
      </w:r>
      <w:r w:rsidRPr="00C44204">
        <w:rPr>
          <w:rFonts w:asciiTheme="majorHAnsi" w:eastAsia="Calibri" w:hAnsiTheme="majorHAnsi" w:cstheme="majorHAnsi"/>
          <w:sz w:val="22"/>
          <w:szCs w:val="22"/>
        </w:rPr>
        <w:t>”) que comprende diferentes tipos de gastos (por ejemplo “</w:t>
      </w:r>
      <w:r w:rsidRPr="00C44204">
        <w:rPr>
          <w:rFonts w:asciiTheme="majorHAnsi" w:eastAsia="Calibri" w:hAnsiTheme="majorHAnsi" w:cstheme="majorHAnsi"/>
          <w:i/>
          <w:sz w:val="22"/>
          <w:szCs w:val="22"/>
        </w:rPr>
        <w:t>Incentivos</w:t>
      </w:r>
      <w:r w:rsidRPr="00C44204">
        <w:rPr>
          <w:rFonts w:asciiTheme="majorHAnsi" w:eastAsia="Calibri" w:hAnsiTheme="majorHAnsi" w:cstheme="majorHAnsi"/>
          <w:sz w:val="22"/>
          <w:szCs w:val="22"/>
        </w:rPr>
        <w:t>”).</w:t>
      </w:r>
    </w:p>
    <w:p w14:paraId="7458614C" w14:textId="77777777" w:rsidR="00C8035C" w:rsidRPr="00C44204" w:rsidRDefault="00C8035C" w:rsidP="00C8035C">
      <w:pPr>
        <w:pBdr>
          <w:top w:val="nil"/>
          <w:left w:val="nil"/>
          <w:bottom w:val="nil"/>
          <w:right w:val="nil"/>
          <w:between w:val="nil"/>
        </w:pBdr>
        <w:ind w:left="709"/>
        <w:jc w:val="both"/>
        <w:rPr>
          <w:rFonts w:asciiTheme="majorHAnsi" w:hAnsiTheme="majorHAnsi" w:cstheme="majorHAnsi"/>
          <w:sz w:val="22"/>
          <w:szCs w:val="22"/>
        </w:rPr>
      </w:pPr>
    </w:p>
    <w:p w14:paraId="7D999E30" w14:textId="77777777" w:rsidR="00C8035C" w:rsidRPr="00C44204" w:rsidRDefault="00C8035C" w:rsidP="00C8035C">
      <w:pPr>
        <w:numPr>
          <w:ilvl w:val="0"/>
          <w:numId w:val="5"/>
        </w:numPr>
        <w:pBdr>
          <w:top w:val="nil"/>
          <w:left w:val="nil"/>
          <w:bottom w:val="nil"/>
          <w:right w:val="nil"/>
          <w:between w:val="nil"/>
        </w:pBdr>
        <w:ind w:left="709"/>
        <w:jc w:val="both"/>
        <w:rPr>
          <w:rFonts w:asciiTheme="majorHAnsi" w:hAnsiTheme="majorHAnsi" w:cstheme="majorHAnsi"/>
          <w:sz w:val="22"/>
          <w:szCs w:val="22"/>
        </w:rPr>
      </w:pPr>
      <w:r w:rsidRPr="00C44204">
        <w:rPr>
          <w:rFonts w:asciiTheme="majorHAnsi" w:eastAsia="Calibri" w:hAnsiTheme="majorHAnsi" w:cstheme="majorHAnsi"/>
          <w:sz w:val="22"/>
          <w:szCs w:val="22"/>
        </w:rPr>
        <w:t>Los Recursos No Reembolsables (RNR) son el financiamiento otorgado por ProInnóvate a cada proyecto, está compuesto por:</w:t>
      </w:r>
    </w:p>
    <w:p w14:paraId="095681C4" w14:textId="77777777" w:rsidR="00C8035C" w:rsidRPr="00C44204" w:rsidRDefault="00C8035C" w:rsidP="00C8035C">
      <w:pPr>
        <w:pStyle w:val="Prrafodelista"/>
        <w:rPr>
          <w:rFonts w:asciiTheme="majorHAnsi" w:hAnsiTheme="majorHAnsi" w:cstheme="majorHAnsi"/>
          <w:sz w:val="22"/>
          <w:szCs w:val="22"/>
        </w:rPr>
      </w:pPr>
    </w:p>
    <w:p w14:paraId="56BCE616" w14:textId="77777777" w:rsidR="00C8035C" w:rsidRPr="00C44204" w:rsidRDefault="00C8035C" w:rsidP="00C8035C">
      <w:pPr>
        <w:numPr>
          <w:ilvl w:val="1"/>
          <w:numId w:val="5"/>
        </w:numPr>
        <w:pBdr>
          <w:top w:val="nil"/>
          <w:left w:val="nil"/>
          <w:bottom w:val="nil"/>
          <w:right w:val="nil"/>
          <w:between w:val="nil"/>
        </w:pBdr>
        <w:jc w:val="both"/>
        <w:rPr>
          <w:rFonts w:asciiTheme="majorHAnsi" w:hAnsiTheme="majorHAnsi" w:cstheme="majorHAnsi"/>
          <w:sz w:val="22"/>
          <w:szCs w:val="22"/>
        </w:rPr>
      </w:pPr>
      <w:r w:rsidRPr="00C44204">
        <w:rPr>
          <w:rFonts w:asciiTheme="majorHAnsi" w:hAnsiTheme="majorHAnsi" w:cstheme="majorHAnsi"/>
          <w:sz w:val="22"/>
          <w:szCs w:val="22"/>
        </w:rPr>
        <w:t xml:space="preserve">Capital Semilla, hasta por un máximo de </w:t>
      </w:r>
      <w:r w:rsidRPr="00C44204">
        <w:rPr>
          <w:rFonts w:asciiTheme="majorHAnsi" w:eastAsia="Calibri" w:hAnsiTheme="majorHAnsi" w:cstheme="majorHAnsi"/>
          <w:sz w:val="22"/>
          <w:szCs w:val="22"/>
        </w:rPr>
        <w:t>S/ 140,000.00 (ciento cuarenta mil y 00/10 soles)</w:t>
      </w:r>
    </w:p>
    <w:p w14:paraId="27D3C870" w14:textId="77777777" w:rsidR="00C8035C" w:rsidRPr="00C44204" w:rsidRDefault="00C8035C" w:rsidP="00C8035C">
      <w:pPr>
        <w:numPr>
          <w:ilvl w:val="1"/>
          <w:numId w:val="5"/>
        </w:numPr>
        <w:pBdr>
          <w:top w:val="nil"/>
          <w:left w:val="nil"/>
          <w:bottom w:val="nil"/>
          <w:right w:val="nil"/>
          <w:between w:val="nil"/>
        </w:pBdr>
        <w:jc w:val="both"/>
        <w:rPr>
          <w:rFonts w:asciiTheme="majorHAnsi" w:hAnsiTheme="majorHAnsi" w:cstheme="majorHAnsi"/>
          <w:sz w:val="22"/>
          <w:szCs w:val="22"/>
        </w:rPr>
      </w:pPr>
      <w:r w:rsidRPr="00C44204">
        <w:rPr>
          <w:rFonts w:asciiTheme="majorHAnsi" w:eastAsia="Calibri" w:hAnsiTheme="majorHAnsi" w:cstheme="majorHAnsi"/>
          <w:sz w:val="22"/>
          <w:szCs w:val="22"/>
        </w:rPr>
        <w:t>Asignación a incubadora o aceleradora, por S/ 10,000.00 (diez mil y 00/10 soles)</w:t>
      </w:r>
    </w:p>
    <w:p w14:paraId="02BD407D" w14:textId="77777777" w:rsidR="00C8035C" w:rsidRPr="00C44204" w:rsidRDefault="00C8035C" w:rsidP="00C8035C">
      <w:pPr>
        <w:pBdr>
          <w:top w:val="nil"/>
          <w:left w:val="nil"/>
          <w:bottom w:val="nil"/>
          <w:right w:val="nil"/>
          <w:between w:val="nil"/>
        </w:pBdr>
        <w:ind w:left="709"/>
        <w:jc w:val="both"/>
        <w:rPr>
          <w:rFonts w:asciiTheme="majorHAnsi" w:eastAsia="Calibri" w:hAnsiTheme="majorHAnsi" w:cstheme="majorHAnsi"/>
          <w:sz w:val="22"/>
          <w:szCs w:val="22"/>
        </w:rPr>
      </w:pPr>
    </w:p>
    <w:p w14:paraId="315FC00C" w14:textId="77777777" w:rsidR="00C8035C" w:rsidRPr="00C44204" w:rsidRDefault="00C8035C" w:rsidP="00C8035C">
      <w:pPr>
        <w:numPr>
          <w:ilvl w:val="0"/>
          <w:numId w:val="5"/>
        </w:numPr>
        <w:pBdr>
          <w:top w:val="nil"/>
          <w:left w:val="nil"/>
          <w:bottom w:val="nil"/>
          <w:right w:val="nil"/>
          <w:between w:val="nil"/>
        </w:pBdr>
        <w:ind w:left="709"/>
        <w:jc w:val="both"/>
        <w:rPr>
          <w:rFonts w:asciiTheme="majorHAnsi" w:hAnsiTheme="majorHAnsi" w:cstheme="majorHAnsi"/>
          <w:sz w:val="22"/>
          <w:szCs w:val="22"/>
        </w:rPr>
      </w:pPr>
      <w:r w:rsidRPr="00C44204">
        <w:rPr>
          <w:rFonts w:asciiTheme="majorHAnsi" w:eastAsia="Calibri" w:hAnsiTheme="majorHAnsi" w:cstheme="majorHAnsi"/>
          <w:sz w:val="22"/>
          <w:szCs w:val="22"/>
        </w:rPr>
        <w:t>El aporte de los equipos emprendedores será monetario y no monetario.  E</w:t>
      </w:r>
      <w:r w:rsidRPr="00C44204">
        <w:rPr>
          <w:rStyle w:val="normaltextrun"/>
          <w:rFonts w:asciiTheme="majorHAnsi" w:hAnsiTheme="majorHAnsi" w:cstheme="majorHAnsi"/>
          <w:color w:val="000000"/>
          <w:sz w:val="22"/>
          <w:szCs w:val="22"/>
          <w:bdr w:val="none" w:sz="0" w:space="0" w:color="auto" w:frame="1"/>
        </w:rPr>
        <w:t>l aporte no monetario consiste en la valorización de recursos asignados temporalmente a las actividades del proyecto.</w:t>
      </w:r>
    </w:p>
    <w:p w14:paraId="41574E86" w14:textId="77777777" w:rsidR="00C8035C" w:rsidRPr="00C44204" w:rsidRDefault="00C8035C" w:rsidP="00C8035C">
      <w:pPr>
        <w:pBdr>
          <w:top w:val="nil"/>
          <w:left w:val="nil"/>
          <w:bottom w:val="nil"/>
          <w:right w:val="nil"/>
          <w:between w:val="nil"/>
        </w:pBdr>
        <w:jc w:val="both"/>
        <w:rPr>
          <w:rFonts w:asciiTheme="majorHAnsi" w:hAnsiTheme="majorHAnsi" w:cstheme="majorHAnsi"/>
          <w:sz w:val="22"/>
          <w:szCs w:val="22"/>
        </w:rPr>
      </w:pPr>
    </w:p>
    <w:p w14:paraId="4D6C4412" w14:textId="77777777" w:rsidR="00C8035C" w:rsidRPr="00C44204" w:rsidRDefault="00C8035C" w:rsidP="00C8035C">
      <w:pPr>
        <w:jc w:val="both"/>
        <w:rPr>
          <w:rFonts w:asciiTheme="majorHAnsi" w:eastAsia="Calibri" w:hAnsiTheme="majorHAnsi" w:cstheme="majorHAnsi"/>
          <w:sz w:val="22"/>
          <w:szCs w:val="22"/>
        </w:rPr>
      </w:pPr>
      <w:r w:rsidRPr="00C44204">
        <w:rPr>
          <w:rFonts w:asciiTheme="majorHAnsi" w:eastAsia="Calibri" w:hAnsiTheme="majorHAnsi" w:cstheme="majorHAnsi"/>
          <w:sz w:val="22"/>
          <w:szCs w:val="22"/>
        </w:rPr>
        <w:t>A continuación, se presentan las partidas que pueden ser financiadas como parte del proyecto.</w:t>
      </w:r>
    </w:p>
    <w:p w14:paraId="4D7C34C4" w14:textId="77777777" w:rsidR="00C8035C" w:rsidRPr="00C44204" w:rsidRDefault="00C8035C" w:rsidP="00C8035C">
      <w:pPr>
        <w:jc w:val="both"/>
        <w:rPr>
          <w:rFonts w:asciiTheme="majorHAnsi" w:eastAsia="Calibri" w:hAnsiTheme="majorHAnsi" w:cstheme="majorHAnsi"/>
          <w:sz w:val="22"/>
          <w:szCs w:val="22"/>
        </w:rPr>
      </w:pPr>
    </w:p>
    <w:tbl>
      <w:tblPr>
        <w:tblW w:w="8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6525"/>
      </w:tblGrid>
      <w:tr w:rsidR="00C8035C" w:rsidRPr="00C44204" w14:paraId="08A4B612" w14:textId="77777777" w:rsidTr="000F52A0">
        <w:trPr>
          <w:trHeight w:val="58"/>
          <w:jc w:val="center"/>
        </w:trPr>
        <w:tc>
          <w:tcPr>
            <w:tcW w:w="2122" w:type="dxa"/>
            <w:shd w:val="clear" w:color="auto" w:fill="BFBFBF" w:themeFill="background1" w:themeFillShade="BF"/>
            <w:vAlign w:val="center"/>
          </w:tcPr>
          <w:p w14:paraId="31010EF5" w14:textId="77777777" w:rsidR="00C8035C" w:rsidRPr="00C44204" w:rsidRDefault="00C8035C" w:rsidP="000F52A0">
            <w:pPr>
              <w:ind w:left="22"/>
              <w:jc w:val="both"/>
              <w:rPr>
                <w:rFonts w:asciiTheme="majorHAnsi" w:eastAsia="Calibri" w:hAnsiTheme="majorHAnsi" w:cstheme="majorHAnsi"/>
                <w:sz w:val="22"/>
                <w:szCs w:val="22"/>
              </w:rPr>
            </w:pPr>
            <w:r w:rsidRPr="00C44204">
              <w:rPr>
                <w:rFonts w:asciiTheme="majorHAnsi" w:eastAsia="Calibri" w:hAnsiTheme="majorHAnsi" w:cstheme="majorHAnsi"/>
                <w:b/>
                <w:sz w:val="22"/>
                <w:szCs w:val="22"/>
              </w:rPr>
              <w:t>Partida Presupuestal</w:t>
            </w:r>
          </w:p>
        </w:tc>
        <w:tc>
          <w:tcPr>
            <w:tcW w:w="6525" w:type="dxa"/>
            <w:shd w:val="clear" w:color="auto" w:fill="BFBFBF" w:themeFill="background1" w:themeFillShade="BF"/>
            <w:vAlign w:val="center"/>
          </w:tcPr>
          <w:p w14:paraId="10A798FC" w14:textId="77777777" w:rsidR="00C8035C" w:rsidRPr="00C44204" w:rsidRDefault="00C8035C" w:rsidP="000F52A0">
            <w:pPr>
              <w:jc w:val="both"/>
              <w:rPr>
                <w:rFonts w:asciiTheme="majorHAnsi" w:eastAsia="Calibri" w:hAnsiTheme="majorHAnsi" w:cstheme="majorHAnsi"/>
                <w:sz w:val="22"/>
                <w:szCs w:val="22"/>
              </w:rPr>
            </w:pPr>
            <w:r w:rsidRPr="00C44204">
              <w:rPr>
                <w:rFonts w:asciiTheme="majorHAnsi" w:eastAsia="Calibri" w:hAnsiTheme="majorHAnsi" w:cstheme="majorHAnsi"/>
                <w:b/>
                <w:sz w:val="22"/>
                <w:szCs w:val="22"/>
              </w:rPr>
              <w:t>Descripción del gasto</w:t>
            </w:r>
          </w:p>
        </w:tc>
      </w:tr>
      <w:tr w:rsidR="00C8035C" w:rsidRPr="00C44204" w14:paraId="65AE484E" w14:textId="77777777" w:rsidTr="000F52A0">
        <w:trPr>
          <w:trHeight w:val="140"/>
          <w:jc w:val="center"/>
        </w:trPr>
        <w:tc>
          <w:tcPr>
            <w:tcW w:w="8647" w:type="dxa"/>
            <w:gridSpan w:val="2"/>
            <w:shd w:val="clear" w:color="auto" w:fill="F2F2F2" w:themeFill="background1" w:themeFillShade="F2"/>
            <w:vAlign w:val="center"/>
          </w:tcPr>
          <w:p w14:paraId="31E97EB2" w14:textId="77777777" w:rsidR="00C8035C" w:rsidRPr="00C44204" w:rsidRDefault="00C8035C" w:rsidP="000F52A0">
            <w:pPr>
              <w:numPr>
                <w:ilvl w:val="0"/>
                <w:numId w:val="1"/>
              </w:numPr>
              <w:pBdr>
                <w:top w:val="nil"/>
                <w:left w:val="nil"/>
                <w:bottom w:val="nil"/>
                <w:right w:val="nil"/>
                <w:between w:val="nil"/>
              </w:pBdr>
              <w:shd w:val="clear" w:color="auto" w:fill="F2F2F2" w:themeFill="background1" w:themeFillShade="F2"/>
              <w:jc w:val="both"/>
              <w:rPr>
                <w:rFonts w:asciiTheme="majorHAnsi" w:eastAsia="Calibri" w:hAnsiTheme="majorHAnsi" w:cstheme="majorHAnsi"/>
                <w:sz w:val="22"/>
                <w:szCs w:val="22"/>
              </w:rPr>
            </w:pPr>
            <w:r w:rsidRPr="00C44204">
              <w:rPr>
                <w:rFonts w:asciiTheme="majorHAnsi" w:eastAsia="Calibri" w:hAnsiTheme="majorHAnsi" w:cstheme="majorHAnsi"/>
                <w:b/>
                <w:sz w:val="22"/>
                <w:szCs w:val="22"/>
              </w:rPr>
              <w:t xml:space="preserve">Honorarios </w:t>
            </w:r>
          </w:p>
        </w:tc>
      </w:tr>
      <w:tr w:rsidR="00C8035C" w:rsidRPr="00C44204" w14:paraId="567C4831" w14:textId="77777777" w:rsidTr="000F52A0">
        <w:trPr>
          <w:trHeight w:val="1250"/>
          <w:jc w:val="center"/>
        </w:trPr>
        <w:tc>
          <w:tcPr>
            <w:tcW w:w="2122" w:type="dxa"/>
          </w:tcPr>
          <w:p w14:paraId="6A18C9C6" w14:textId="77777777" w:rsidR="00C8035C" w:rsidRPr="00C44204" w:rsidRDefault="00C8035C" w:rsidP="000F52A0">
            <w:pPr>
              <w:tabs>
                <w:tab w:val="left" w:pos="426"/>
              </w:tabs>
              <w:rPr>
                <w:rFonts w:asciiTheme="majorHAnsi" w:eastAsia="Calibri" w:hAnsiTheme="majorHAnsi" w:cstheme="majorHAnsi"/>
                <w:sz w:val="22"/>
                <w:szCs w:val="22"/>
              </w:rPr>
            </w:pPr>
            <w:r w:rsidRPr="00C44204">
              <w:rPr>
                <w:rFonts w:asciiTheme="majorHAnsi" w:eastAsia="Calibri" w:hAnsiTheme="majorHAnsi" w:cstheme="majorHAnsi"/>
                <w:sz w:val="22"/>
                <w:szCs w:val="22"/>
              </w:rPr>
              <w:t>Honorarios para el Equipo Emprendedor</w:t>
            </w:r>
          </w:p>
        </w:tc>
        <w:tc>
          <w:tcPr>
            <w:tcW w:w="6525" w:type="dxa"/>
          </w:tcPr>
          <w:p w14:paraId="5401B148" w14:textId="77777777" w:rsidR="00C8035C" w:rsidRPr="00C44204" w:rsidRDefault="00C8035C" w:rsidP="00C8035C">
            <w:pPr>
              <w:pStyle w:val="Prrafodelista"/>
              <w:widowControl w:val="0"/>
              <w:numPr>
                <w:ilvl w:val="4"/>
                <w:numId w:val="2"/>
              </w:numPr>
              <w:tabs>
                <w:tab w:val="left" w:pos="315"/>
              </w:tabs>
              <w:ind w:left="315"/>
              <w:rPr>
                <w:rFonts w:asciiTheme="majorHAnsi" w:hAnsiTheme="majorHAnsi" w:cstheme="majorHAnsi"/>
                <w:sz w:val="22"/>
                <w:szCs w:val="22"/>
              </w:rPr>
            </w:pPr>
            <w:r w:rsidRPr="00C44204">
              <w:rPr>
                <w:rFonts w:asciiTheme="majorHAnsi" w:eastAsia="Calibri" w:hAnsiTheme="majorHAnsi" w:cstheme="majorHAnsi"/>
                <w:sz w:val="22"/>
                <w:szCs w:val="22"/>
              </w:rPr>
              <w:t>Los honorarios del líder y/o equipo emprendedor podrán ser cubiertos con RNR. Adicionalmente, la dedicación del equipo emprendedor puede ser considerada como aporte no monetario.</w:t>
            </w:r>
          </w:p>
          <w:p w14:paraId="5FFAF6C3" w14:textId="77777777" w:rsidR="00C8035C" w:rsidRPr="00C44204" w:rsidRDefault="00C8035C" w:rsidP="00C8035C">
            <w:pPr>
              <w:pStyle w:val="Prrafodelista"/>
              <w:widowControl w:val="0"/>
              <w:numPr>
                <w:ilvl w:val="4"/>
                <w:numId w:val="2"/>
              </w:numPr>
              <w:tabs>
                <w:tab w:val="left" w:pos="315"/>
              </w:tabs>
              <w:ind w:left="315"/>
              <w:rPr>
                <w:rFonts w:asciiTheme="majorHAnsi" w:eastAsia="Calibri" w:hAnsiTheme="majorHAnsi" w:cstheme="majorHAnsi"/>
                <w:sz w:val="22"/>
                <w:szCs w:val="22"/>
              </w:rPr>
            </w:pPr>
            <w:r w:rsidRPr="00C44204">
              <w:rPr>
                <w:rFonts w:asciiTheme="majorHAnsi" w:eastAsia="Calibri" w:hAnsiTheme="majorHAnsi" w:cstheme="majorHAnsi"/>
                <w:sz w:val="22"/>
                <w:szCs w:val="22"/>
              </w:rPr>
              <w:t xml:space="preserve">Beneficios laborales del equipo emprendedor, CTS y cualquier otro tipo de beneficio laboral sólo como aporte monetario. </w:t>
            </w:r>
          </w:p>
          <w:p w14:paraId="39D98E5A" w14:textId="77777777" w:rsidR="00C8035C" w:rsidRPr="00C44204" w:rsidRDefault="00C8035C" w:rsidP="00C8035C">
            <w:pPr>
              <w:pStyle w:val="Prrafodelista"/>
              <w:widowControl w:val="0"/>
              <w:numPr>
                <w:ilvl w:val="4"/>
                <w:numId w:val="2"/>
              </w:numPr>
              <w:tabs>
                <w:tab w:val="left" w:pos="315"/>
              </w:tabs>
              <w:ind w:left="315"/>
              <w:rPr>
                <w:rFonts w:asciiTheme="majorHAnsi" w:eastAsia="Calibri" w:hAnsiTheme="majorHAnsi" w:cstheme="majorHAnsi"/>
                <w:sz w:val="22"/>
                <w:szCs w:val="22"/>
              </w:rPr>
            </w:pPr>
            <w:r w:rsidRPr="00C44204">
              <w:rPr>
                <w:rFonts w:asciiTheme="majorHAnsi" w:eastAsia="Calibri" w:hAnsiTheme="majorHAnsi" w:cstheme="majorHAnsi"/>
                <w:sz w:val="22"/>
                <w:szCs w:val="22"/>
              </w:rPr>
              <w:t xml:space="preserve">Los gastos de honorarios para el equipo emprendedor no pueden superar el 40% del Capital Semilla. </w:t>
            </w:r>
          </w:p>
          <w:p w14:paraId="6A36E1AB" w14:textId="77777777" w:rsidR="00C8035C" w:rsidRPr="00C44204" w:rsidRDefault="00C8035C" w:rsidP="000F52A0">
            <w:pPr>
              <w:widowControl w:val="0"/>
              <w:ind w:left="300"/>
              <w:rPr>
                <w:rFonts w:asciiTheme="majorHAnsi" w:hAnsiTheme="majorHAnsi" w:cstheme="majorHAnsi"/>
                <w:sz w:val="22"/>
                <w:szCs w:val="22"/>
              </w:rPr>
            </w:pPr>
          </w:p>
        </w:tc>
      </w:tr>
      <w:tr w:rsidR="00C8035C" w:rsidRPr="00C44204" w14:paraId="54BC74E0" w14:textId="77777777" w:rsidTr="000F52A0">
        <w:trPr>
          <w:trHeight w:val="58"/>
          <w:jc w:val="center"/>
        </w:trPr>
        <w:tc>
          <w:tcPr>
            <w:tcW w:w="8647" w:type="dxa"/>
            <w:gridSpan w:val="2"/>
            <w:shd w:val="clear" w:color="auto" w:fill="F2F2F2" w:themeFill="background1" w:themeFillShade="F2"/>
          </w:tcPr>
          <w:p w14:paraId="78EA6F4A" w14:textId="77777777" w:rsidR="00C8035C" w:rsidRPr="00C44204" w:rsidRDefault="00C8035C" w:rsidP="000F52A0">
            <w:pPr>
              <w:numPr>
                <w:ilvl w:val="0"/>
                <w:numId w:val="1"/>
              </w:numPr>
              <w:pBdr>
                <w:top w:val="nil"/>
                <w:left w:val="nil"/>
                <w:bottom w:val="nil"/>
                <w:right w:val="nil"/>
                <w:between w:val="nil"/>
              </w:pBdr>
              <w:jc w:val="both"/>
              <w:rPr>
                <w:rFonts w:asciiTheme="majorHAnsi" w:eastAsia="Calibri" w:hAnsiTheme="majorHAnsi" w:cstheme="majorHAnsi"/>
                <w:sz w:val="22"/>
                <w:szCs w:val="22"/>
              </w:rPr>
            </w:pPr>
            <w:r w:rsidRPr="00C44204">
              <w:rPr>
                <w:rFonts w:asciiTheme="majorHAnsi" w:eastAsia="Calibri" w:hAnsiTheme="majorHAnsi" w:cstheme="majorHAnsi"/>
                <w:b/>
                <w:sz w:val="22"/>
                <w:szCs w:val="22"/>
              </w:rPr>
              <w:t>Materiales e insumos</w:t>
            </w:r>
          </w:p>
        </w:tc>
      </w:tr>
      <w:tr w:rsidR="00C8035C" w:rsidRPr="00C44204" w14:paraId="1ECCCD45" w14:textId="77777777" w:rsidTr="000F52A0">
        <w:trPr>
          <w:trHeight w:val="405"/>
          <w:jc w:val="center"/>
        </w:trPr>
        <w:tc>
          <w:tcPr>
            <w:tcW w:w="2122" w:type="dxa"/>
          </w:tcPr>
          <w:p w14:paraId="5CDC8D1D" w14:textId="77777777" w:rsidR="00C8035C" w:rsidRPr="00C44204" w:rsidRDefault="00C8035C" w:rsidP="000F52A0">
            <w:pPr>
              <w:widowControl w:val="0"/>
              <w:rPr>
                <w:rFonts w:asciiTheme="majorHAnsi" w:eastAsia="Calibri" w:hAnsiTheme="majorHAnsi" w:cstheme="majorHAnsi"/>
                <w:sz w:val="22"/>
                <w:szCs w:val="22"/>
              </w:rPr>
            </w:pPr>
            <w:r w:rsidRPr="00C44204">
              <w:rPr>
                <w:rFonts w:asciiTheme="majorHAnsi" w:eastAsia="Calibri" w:hAnsiTheme="majorHAnsi" w:cstheme="majorHAnsi"/>
                <w:sz w:val="22"/>
                <w:szCs w:val="22"/>
              </w:rPr>
              <w:t xml:space="preserve">Materiales e insumos para las actividades del proyecto </w:t>
            </w:r>
          </w:p>
        </w:tc>
        <w:tc>
          <w:tcPr>
            <w:tcW w:w="6525" w:type="dxa"/>
          </w:tcPr>
          <w:p w14:paraId="141E8647" w14:textId="77777777" w:rsidR="00C8035C" w:rsidRPr="00C44204" w:rsidRDefault="00C8035C" w:rsidP="00C8035C">
            <w:pPr>
              <w:pStyle w:val="Prrafodelista"/>
              <w:widowControl w:val="0"/>
              <w:numPr>
                <w:ilvl w:val="4"/>
                <w:numId w:val="2"/>
              </w:numPr>
              <w:tabs>
                <w:tab w:val="left" w:pos="315"/>
              </w:tabs>
              <w:ind w:left="315"/>
              <w:rPr>
                <w:rFonts w:asciiTheme="majorHAnsi" w:hAnsiTheme="majorHAnsi" w:cstheme="majorHAnsi"/>
                <w:sz w:val="22"/>
                <w:szCs w:val="22"/>
              </w:rPr>
            </w:pPr>
            <w:r w:rsidRPr="00C44204">
              <w:rPr>
                <w:rFonts w:asciiTheme="majorHAnsi" w:eastAsia="Calibri" w:hAnsiTheme="majorHAnsi" w:cstheme="majorHAnsi"/>
                <w:sz w:val="22"/>
                <w:szCs w:val="22"/>
              </w:rPr>
              <w:t>Adquisición de los materiales e insumos para las actividades del proyecto.</w:t>
            </w:r>
          </w:p>
          <w:p w14:paraId="7212051E" w14:textId="77777777" w:rsidR="00C8035C" w:rsidRPr="00C44204" w:rsidRDefault="00C8035C" w:rsidP="00C8035C">
            <w:pPr>
              <w:pStyle w:val="Prrafodelista"/>
              <w:widowControl w:val="0"/>
              <w:numPr>
                <w:ilvl w:val="4"/>
                <w:numId w:val="2"/>
              </w:numPr>
              <w:tabs>
                <w:tab w:val="left" w:pos="315"/>
              </w:tabs>
              <w:ind w:left="315"/>
              <w:rPr>
                <w:rFonts w:asciiTheme="majorHAnsi" w:hAnsiTheme="majorHAnsi" w:cstheme="majorHAnsi"/>
                <w:sz w:val="22"/>
                <w:szCs w:val="22"/>
              </w:rPr>
            </w:pPr>
            <w:r w:rsidRPr="00C44204">
              <w:rPr>
                <w:rFonts w:asciiTheme="majorHAnsi" w:eastAsia="Calibri" w:hAnsiTheme="majorHAnsi" w:cstheme="majorHAnsi"/>
                <w:sz w:val="22"/>
                <w:szCs w:val="22"/>
              </w:rPr>
              <w:t>Pueden financiarse con RNR y aporte monetario o no monetario del equipo. No existe restricción de montos o porcentajes.</w:t>
            </w:r>
          </w:p>
          <w:p w14:paraId="385B39FF" w14:textId="77777777" w:rsidR="00C8035C" w:rsidRPr="00C44204" w:rsidRDefault="00C8035C" w:rsidP="000F52A0">
            <w:pPr>
              <w:widowControl w:val="0"/>
              <w:pBdr>
                <w:top w:val="nil"/>
                <w:left w:val="nil"/>
                <w:bottom w:val="nil"/>
                <w:right w:val="nil"/>
                <w:between w:val="nil"/>
              </w:pBdr>
              <w:tabs>
                <w:tab w:val="left" w:pos="315"/>
              </w:tabs>
              <w:rPr>
                <w:rFonts w:asciiTheme="majorHAnsi" w:eastAsia="Calibri" w:hAnsiTheme="majorHAnsi" w:cstheme="majorHAnsi"/>
                <w:sz w:val="22"/>
                <w:szCs w:val="22"/>
              </w:rPr>
            </w:pPr>
          </w:p>
        </w:tc>
      </w:tr>
      <w:tr w:rsidR="00C8035C" w:rsidRPr="00C44204" w14:paraId="5E6B8D38" w14:textId="77777777" w:rsidTr="000F52A0">
        <w:trPr>
          <w:trHeight w:val="405"/>
          <w:jc w:val="center"/>
        </w:trPr>
        <w:tc>
          <w:tcPr>
            <w:tcW w:w="2122" w:type="dxa"/>
          </w:tcPr>
          <w:p w14:paraId="31EB9D8B" w14:textId="77777777" w:rsidR="00C8035C" w:rsidRPr="00C44204" w:rsidRDefault="00C8035C" w:rsidP="000F52A0">
            <w:pPr>
              <w:widowControl w:val="0"/>
              <w:rPr>
                <w:rFonts w:asciiTheme="majorHAnsi" w:eastAsia="Calibri" w:hAnsiTheme="majorHAnsi" w:cstheme="majorHAnsi"/>
                <w:sz w:val="22"/>
                <w:szCs w:val="22"/>
              </w:rPr>
            </w:pPr>
            <w:r w:rsidRPr="00C44204">
              <w:rPr>
                <w:rFonts w:asciiTheme="majorHAnsi" w:eastAsia="Calibri" w:hAnsiTheme="majorHAnsi" w:cstheme="majorHAnsi"/>
                <w:sz w:val="22"/>
                <w:szCs w:val="22"/>
              </w:rPr>
              <w:t>Material bibliográfico y bases de datos especializadas</w:t>
            </w:r>
          </w:p>
        </w:tc>
        <w:tc>
          <w:tcPr>
            <w:tcW w:w="6525" w:type="dxa"/>
          </w:tcPr>
          <w:p w14:paraId="3707B04B" w14:textId="77777777" w:rsidR="00C8035C" w:rsidRPr="00C44204" w:rsidRDefault="00C8035C" w:rsidP="00C8035C">
            <w:pPr>
              <w:pStyle w:val="Prrafodelista"/>
              <w:widowControl w:val="0"/>
              <w:numPr>
                <w:ilvl w:val="4"/>
                <w:numId w:val="2"/>
              </w:numPr>
              <w:tabs>
                <w:tab w:val="left" w:pos="315"/>
              </w:tabs>
              <w:ind w:left="315"/>
              <w:rPr>
                <w:rFonts w:asciiTheme="majorHAnsi" w:eastAsia="Calibri" w:hAnsiTheme="majorHAnsi" w:cstheme="majorHAnsi"/>
                <w:sz w:val="22"/>
                <w:szCs w:val="22"/>
              </w:rPr>
            </w:pPr>
            <w:r w:rsidRPr="00C44204">
              <w:rPr>
                <w:rFonts w:asciiTheme="majorHAnsi" w:eastAsia="Calibri" w:hAnsiTheme="majorHAnsi" w:cstheme="majorHAnsi"/>
                <w:sz w:val="22"/>
                <w:szCs w:val="22"/>
              </w:rPr>
              <w:t>Adquisición o suscripción a bases de datos especializadas y a redes de información necesarias para el proyecto, en formato físico o electrónico. Sólo podrá contratarse la suscripción como máximo por el tiempo del proyecto.</w:t>
            </w:r>
          </w:p>
          <w:p w14:paraId="3D02FC12" w14:textId="77777777" w:rsidR="00C8035C" w:rsidRPr="00C44204" w:rsidRDefault="00C8035C" w:rsidP="00C8035C">
            <w:pPr>
              <w:pStyle w:val="Prrafodelista"/>
              <w:widowControl w:val="0"/>
              <w:numPr>
                <w:ilvl w:val="4"/>
                <w:numId w:val="2"/>
              </w:numPr>
              <w:tabs>
                <w:tab w:val="left" w:pos="315"/>
              </w:tabs>
              <w:ind w:left="315"/>
              <w:rPr>
                <w:rFonts w:asciiTheme="majorHAnsi" w:eastAsia="Calibri" w:hAnsiTheme="majorHAnsi" w:cstheme="majorHAnsi"/>
                <w:sz w:val="22"/>
                <w:szCs w:val="22"/>
              </w:rPr>
            </w:pPr>
            <w:r w:rsidRPr="00C44204">
              <w:rPr>
                <w:rFonts w:asciiTheme="majorHAnsi" w:eastAsia="Calibri" w:hAnsiTheme="majorHAnsi" w:cstheme="majorHAnsi"/>
                <w:sz w:val="22"/>
                <w:szCs w:val="22"/>
              </w:rPr>
              <w:t>Pueden financiarse con RNR y aporte monetario o no monetario del equipo. No existe límite de contratación.</w:t>
            </w:r>
          </w:p>
          <w:p w14:paraId="368D1BAD" w14:textId="77777777" w:rsidR="00C8035C" w:rsidRPr="00C44204" w:rsidRDefault="00C8035C" w:rsidP="000F52A0">
            <w:pPr>
              <w:pStyle w:val="Prrafodelista"/>
              <w:widowControl w:val="0"/>
              <w:tabs>
                <w:tab w:val="left" w:pos="315"/>
              </w:tabs>
              <w:ind w:left="315"/>
              <w:rPr>
                <w:rFonts w:asciiTheme="majorHAnsi" w:eastAsia="Calibri" w:hAnsiTheme="majorHAnsi" w:cstheme="majorHAnsi"/>
                <w:sz w:val="22"/>
                <w:szCs w:val="22"/>
              </w:rPr>
            </w:pPr>
          </w:p>
        </w:tc>
      </w:tr>
      <w:tr w:rsidR="00C8035C" w:rsidRPr="00C44204" w14:paraId="570B466A" w14:textId="77777777" w:rsidTr="000F52A0">
        <w:trPr>
          <w:trHeight w:val="300"/>
          <w:jc w:val="center"/>
        </w:trPr>
        <w:tc>
          <w:tcPr>
            <w:tcW w:w="8647" w:type="dxa"/>
            <w:gridSpan w:val="2"/>
            <w:shd w:val="clear" w:color="auto" w:fill="F2F2F2" w:themeFill="background1" w:themeFillShade="F2"/>
          </w:tcPr>
          <w:p w14:paraId="5F158139" w14:textId="77777777" w:rsidR="00C8035C" w:rsidRPr="00C44204" w:rsidRDefault="00C8035C" w:rsidP="000F52A0">
            <w:pPr>
              <w:numPr>
                <w:ilvl w:val="0"/>
                <w:numId w:val="1"/>
              </w:numPr>
              <w:pBdr>
                <w:top w:val="nil"/>
                <w:left w:val="nil"/>
                <w:bottom w:val="nil"/>
                <w:right w:val="nil"/>
                <w:between w:val="nil"/>
              </w:pBdr>
              <w:jc w:val="both"/>
              <w:rPr>
                <w:rFonts w:asciiTheme="majorHAnsi" w:eastAsia="Calibri" w:hAnsiTheme="majorHAnsi" w:cstheme="majorHAnsi"/>
                <w:sz w:val="22"/>
                <w:szCs w:val="22"/>
              </w:rPr>
            </w:pPr>
            <w:r w:rsidRPr="00C44204">
              <w:rPr>
                <w:rFonts w:asciiTheme="majorHAnsi" w:eastAsia="Calibri" w:hAnsiTheme="majorHAnsi" w:cstheme="majorHAnsi"/>
                <w:b/>
                <w:sz w:val="22"/>
                <w:szCs w:val="22"/>
              </w:rPr>
              <w:t>Consultorías especializadas</w:t>
            </w:r>
          </w:p>
        </w:tc>
      </w:tr>
      <w:tr w:rsidR="00C8035C" w:rsidRPr="00C44204" w14:paraId="381489C3" w14:textId="77777777" w:rsidTr="000F52A0">
        <w:trPr>
          <w:trHeight w:val="58"/>
          <w:jc w:val="center"/>
        </w:trPr>
        <w:tc>
          <w:tcPr>
            <w:tcW w:w="2122" w:type="dxa"/>
            <w:shd w:val="clear" w:color="auto" w:fill="FFFFFF" w:themeFill="background1"/>
          </w:tcPr>
          <w:p w14:paraId="6699411F" w14:textId="77777777" w:rsidR="00C8035C" w:rsidRPr="00C44204" w:rsidRDefault="00C8035C" w:rsidP="000F52A0">
            <w:pPr>
              <w:widowControl w:val="0"/>
              <w:rPr>
                <w:rFonts w:asciiTheme="majorHAnsi" w:eastAsia="Calibri" w:hAnsiTheme="majorHAnsi" w:cstheme="majorHAnsi"/>
                <w:sz w:val="22"/>
                <w:szCs w:val="22"/>
              </w:rPr>
            </w:pPr>
            <w:r w:rsidRPr="00C44204">
              <w:rPr>
                <w:rFonts w:asciiTheme="majorHAnsi" w:eastAsia="Calibri" w:hAnsiTheme="majorHAnsi" w:cstheme="majorHAnsi"/>
                <w:sz w:val="22"/>
                <w:szCs w:val="22"/>
              </w:rPr>
              <w:t xml:space="preserve">Asesorías individuales o de </w:t>
            </w:r>
            <w:r w:rsidRPr="00C44204">
              <w:rPr>
                <w:rFonts w:asciiTheme="majorHAnsi" w:eastAsia="Calibri" w:hAnsiTheme="majorHAnsi" w:cstheme="majorHAnsi"/>
                <w:sz w:val="22"/>
                <w:szCs w:val="22"/>
              </w:rPr>
              <w:lastRenderedPageBreak/>
              <w:t>empresas</w:t>
            </w:r>
          </w:p>
        </w:tc>
        <w:tc>
          <w:tcPr>
            <w:tcW w:w="6525" w:type="dxa"/>
            <w:shd w:val="clear" w:color="auto" w:fill="FFFFFF" w:themeFill="background1"/>
          </w:tcPr>
          <w:p w14:paraId="206442B1" w14:textId="77777777" w:rsidR="00C8035C" w:rsidRPr="00C44204" w:rsidRDefault="00C8035C" w:rsidP="00C8035C">
            <w:pPr>
              <w:pStyle w:val="Prrafodelista"/>
              <w:widowControl w:val="0"/>
              <w:numPr>
                <w:ilvl w:val="4"/>
                <w:numId w:val="2"/>
              </w:numPr>
              <w:tabs>
                <w:tab w:val="left" w:pos="315"/>
              </w:tabs>
              <w:ind w:left="315"/>
              <w:rPr>
                <w:rFonts w:asciiTheme="majorHAnsi" w:eastAsia="Calibri" w:hAnsiTheme="majorHAnsi" w:cstheme="majorHAnsi"/>
                <w:sz w:val="22"/>
                <w:szCs w:val="22"/>
              </w:rPr>
            </w:pPr>
            <w:r w:rsidRPr="00C44204">
              <w:rPr>
                <w:rFonts w:asciiTheme="majorHAnsi" w:eastAsia="Calibri" w:hAnsiTheme="majorHAnsi" w:cstheme="majorHAnsi"/>
                <w:sz w:val="22"/>
                <w:szCs w:val="22"/>
              </w:rPr>
              <w:lastRenderedPageBreak/>
              <w:t xml:space="preserve">Asesorías especializadas de expertos o empresas, nacionales o extranjeras, en temas y periodos específicos del proyecto. Dentro </w:t>
            </w:r>
            <w:r w:rsidRPr="00C44204">
              <w:rPr>
                <w:rFonts w:asciiTheme="majorHAnsi" w:eastAsia="Calibri" w:hAnsiTheme="majorHAnsi" w:cstheme="majorHAnsi"/>
                <w:sz w:val="22"/>
                <w:szCs w:val="22"/>
              </w:rPr>
              <w:lastRenderedPageBreak/>
              <w:t>de este rubro también se puede financiar servicios de especialistas para capacitación al Equipo Emprendedor en temas asociados al proyecto.</w:t>
            </w:r>
          </w:p>
          <w:p w14:paraId="415F4084" w14:textId="77777777" w:rsidR="00C8035C" w:rsidRPr="00C44204" w:rsidRDefault="00C8035C" w:rsidP="00C8035C">
            <w:pPr>
              <w:pStyle w:val="Prrafodelista"/>
              <w:widowControl w:val="0"/>
              <w:numPr>
                <w:ilvl w:val="4"/>
                <w:numId w:val="2"/>
              </w:numPr>
              <w:tabs>
                <w:tab w:val="left" w:pos="315"/>
              </w:tabs>
              <w:ind w:left="315"/>
              <w:rPr>
                <w:rFonts w:asciiTheme="majorHAnsi" w:eastAsia="Calibri" w:hAnsiTheme="majorHAnsi" w:cstheme="majorHAnsi"/>
                <w:sz w:val="22"/>
                <w:szCs w:val="22"/>
              </w:rPr>
            </w:pPr>
            <w:r w:rsidRPr="00C44204">
              <w:rPr>
                <w:rFonts w:asciiTheme="majorHAnsi" w:eastAsia="Calibri" w:hAnsiTheme="majorHAnsi" w:cstheme="majorHAnsi"/>
                <w:sz w:val="22"/>
                <w:szCs w:val="22"/>
              </w:rPr>
              <w:t>Las asesorías deben costearse a suma alzada a todo costo, es decir incluyendo dentro del costo total los honorarios, viáticos y pasajes de los especialistas o empresas contratadas.</w:t>
            </w:r>
          </w:p>
          <w:p w14:paraId="7E3AD4FA" w14:textId="77777777" w:rsidR="00C8035C" w:rsidRPr="00C44204" w:rsidRDefault="00C8035C" w:rsidP="00C8035C">
            <w:pPr>
              <w:pStyle w:val="Prrafodelista"/>
              <w:widowControl w:val="0"/>
              <w:numPr>
                <w:ilvl w:val="4"/>
                <w:numId w:val="2"/>
              </w:numPr>
              <w:tabs>
                <w:tab w:val="left" w:pos="315"/>
              </w:tabs>
              <w:ind w:left="315"/>
              <w:rPr>
                <w:rFonts w:asciiTheme="majorHAnsi" w:eastAsia="Calibri" w:hAnsiTheme="majorHAnsi" w:cstheme="majorHAnsi"/>
                <w:sz w:val="22"/>
                <w:szCs w:val="22"/>
              </w:rPr>
            </w:pPr>
            <w:r w:rsidRPr="00C44204">
              <w:rPr>
                <w:rFonts w:asciiTheme="majorHAnsi" w:eastAsia="Calibri" w:hAnsiTheme="majorHAnsi" w:cstheme="majorHAnsi"/>
                <w:sz w:val="22"/>
                <w:szCs w:val="22"/>
              </w:rPr>
              <w:t>Los asesores o consultores no pueden formar parte del Equipo Emprendedor ni ser trabajadores de la empresa en caso postulen como persona jurídica.</w:t>
            </w:r>
          </w:p>
          <w:p w14:paraId="32097089" w14:textId="77777777" w:rsidR="00C8035C" w:rsidRPr="00C44204" w:rsidRDefault="00C8035C" w:rsidP="00C8035C">
            <w:pPr>
              <w:pStyle w:val="Prrafodelista"/>
              <w:widowControl w:val="0"/>
              <w:numPr>
                <w:ilvl w:val="4"/>
                <w:numId w:val="2"/>
              </w:numPr>
              <w:tabs>
                <w:tab w:val="left" w:pos="315"/>
              </w:tabs>
              <w:ind w:left="315"/>
              <w:rPr>
                <w:rFonts w:asciiTheme="majorHAnsi" w:eastAsia="Calibri" w:hAnsiTheme="majorHAnsi" w:cstheme="majorHAnsi"/>
                <w:sz w:val="22"/>
                <w:szCs w:val="22"/>
              </w:rPr>
            </w:pPr>
            <w:r w:rsidRPr="00C44204">
              <w:rPr>
                <w:rFonts w:asciiTheme="majorHAnsi" w:eastAsia="Calibri" w:hAnsiTheme="majorHAnsi" w:cstheme="majorHAnsi"/>
                <w:sz w:val="22"/>
                <w:szCs w:val="22"/>
              </w:rPr>
              <w:t>No existe restricción de montos o porcentajes.</w:t>
            </w:r>
          </w:p>
          <w:p w14:paraId="2F2EF909" w14:textId="77777777" w:rsidR="00C8035C" w:rsidRPr="00C44204" w:rsidRDefault="00C8035C" w:rsidP="000F52A0">
            <w:pPr>
              <w:widowControl w:val="0"/>
              <w:tabs>
                <w:tab w:val="left" w:pos="315"/>
              </w:tabs>
              <w:rPr>
                <w:rFonts w:asciiTheme="majorHAnsi" w:eastAsia="Calibri" w:hAnsiTheme="majorHAnsi" w:cstheme="majorHAnsi"/>
                <w:sz w:val="22"/>
                <w:szCs w:val="22"/>
              </w:rPr>
            </w:pPr>
          </w:p>
        </w:tc>
      </w:tr>
      <w:tr w:rsidR="00C8035C" w:rsidRPr="00C44204" w14:paraId="21A7B124" w14:textId="77777777" w:rsidTr="000F52A0">
        <w:trPr>
          <w:trHeight w:val="58"/>
          <w:jc w:val="center"/>
        </w:trPr>
        <w:tc>
          <w:tcPr>
            <w:tcW w:w="8647" w:type="dxa"/>
            <w:gridSpan w:val="2"/>
            <w:shd w:val="clear" w:color="auto" w:fill="F2F2F2" w:themeFill="background1" w:themeFillShade="F2"/>
          </w:tcPr>
          <w:p w14:paraId="06F5E039" w14:textId="77777777" w:rsidR="00C8035C" w:rsidRPr="00C44204" w:rsidRDefault="00C8035C" w:rsidP="000F52A0">
            <w:pPr>
              <w:numPr>
                <w:ilvl w:val="0"/>
                <w:numId w:val="1"/>
              </w:numPr>
              <w:pBdr>
                <w:top w:val="nil"/>
                <w:left w:val="nil"/>
                <w:bottom w:val="nil"/>
                <w:right w:val="nil"/>
                <w:between w:val="nil"/>
              </w:pBdr>
              <w:jc w:val="both"/>
              <w:rPr>
                <w:rFonts w:asciiTheme="majorHAnsi" w:eastAsia="Calibri" w:hAnsiTheme="majorHAnsi" w:cstheme="majorHAnsi"/>
                <w:sz w:val="22"/>
                <w:szCs w:val="22"/>
              </w:rPr>
            </w:pPr>
            <w:r w:rsidRPr="00C44204">
              <w:rPr>
                <w:rFonts w:asciiTheme="majorHAnsi" w:eastAsia="Calibri" w:hAnsiTheme="majorHAnsi" w:cstheme="majorHAnsi"/>
                <w:b/>
                <w:sz w:val="22"/>
                <w:szCs w:val="22"/>
              </w:rPr>
              <w:lastRenderedPageBreak/>
              <w:t xml:space="preserve"> Servicios tecnológicos y empresariales</w:t>
            </w:r>
          </w:p>
        </w:tc>
      </w:tr>
      <w:tr w:rsidR="00C8035C" w:rsidRPr="00C44204" w14:paraId="26CADE03" w14:textId="77777777" w:rsidTr="000F52A0">
        <w:trPr>
          <w:trHeight w:val="694"/>
          <w:jc w:val="center"/>
        </w:trPr>
        <w:tc>
          <w:tcPr>
            <w:tcW w:w="2122" w:type="dxa"/>
          </w:tcPr>
          <w:p w14:paraId="39438207" w14:textId="77777777" w:rsidR="00C8035C" w:rsidRPr="00C44204" w:rsidRDefault="00C8035C" w:rsidP="000F52A0">
            <w:pPr>
              <w:widowControl w:val="0"/>
              <w:tabs>
                <w:tab w:val="left" w:pos="297"/>
              </w:tabs>
              <w:rPr>
                <w:rFonts w:asciiTheme="majorHAnsi" w:eastAsia="Calibri" w:hAnsiTheme="majorHAnsi" w:cstheme="majorHAnsi"/>
                <w:sz w:val="22"/>
                <w:szCs w:val="22"/>
              </w:rPr>
            </w:pPr>
            <w:r w:rsidRPr="00C44204">
              <w:rPr>
                <w:rFonts w:asciiTheme="majorHAnsi" w:eastAsia="Calibri" w:hAnsiTheme="majorHAnsi" w:cstheme="majorHAnsi"/>
                <w:sz w:val="22"/>
                <w:szCs w:val="22"/>
              </w:rPr>
              <w:t>Servicios de terceros vinculados a las actividades del proyecto</w:t>
            </w:r>
          </w:p>
        </w:tc>
        <w:tc>
          <w:tcPr>
            <w:tcW w:w="6525" w:type="dxa"/>
          </w:tcPr>
          <w:p w14:paraId="6DE0191D" w14:textId="77777777" w:rsidR="00C8035C" w:rsidRPr="00C44204" w:rsidRDefault="00C8035C" w:rsidP="00C8035C">
            <w:pPr>
              <w:pStyle w:val="Prrafodelista"/>
              <w:widowControl w:val="0"/>
              <w:numPr>
                <w:ilvl w:val="4"/>
                <w:numId w:val="2"/>
              </w:numPr>
              <w:tabs>
                <w:tab w:val="left" w:pos="315"/>
              </w:tabs>
              <w:ind w:left="315"/>
              <w:rPr>
                <w:rFonts w:asciiTheme="majorHAnsi" w:eastAsia="Calibri" w:hAnsiTheme="majorHAnsi" w:cstheme="majorHAnsi"/>
                <w:sz w:val="22"/>
                <w:szCs w:val="22"/>
              </w:rPr>
            </w:pPr>
            <w:r w:rsidRPr="00C44204">
              <w:rPr>
                <w:rFonts w:asciiTheme="majorHAnsi" w:eastAsia="Calibri" w:hAnsiTheme="majorHAnsi" w:cstheme="majorHAnsi"/>
                <w:sz w:val="22"/>
                <w:szCs w:val="22"/>
              </w:rPr>
              <w:t>Servicios tecnológicos y empresariales necesarios para el proyecto.</w:t>
            </w:r>
          </w:p>
          <w:p w14:paraId="49304DD1" w14:textId="77777777" w:rsidR="00C8035C" w:rsidRPr="00C44204" w:rsidRDefault="00C8035C" w:rsidP="00C8035C">
            <w:pPr>
              <w:pStyle w:val="Prrafodelista"/>
              <w:widowControl w:val="0"/>
              <w:numPr>
                <w:ilvl w:val="4"/>
                <w:numId w:val="2"/>
              </w:numPr>
              <w:tabs>
                <w:tab w:val="left" w:pos="315"/>
              </w:tabs>
              <w:ind w:left="315"/>
              <w:rPr>
                <w:rFonts w:asciiTheme="majorHAnsi" w:eastAsia="Calibri" w:hAnsiTheme="majorHAnsi" w:cstheme="majorHAnsi"/>
                <w:sz w:val="22"/>
                <w:szCs w:val="22"/>
              </w:rPr>
            </w:pPr>
            <w:r w:rsidRPr="00C44204">
              <w:rPr>
                <w:rFonts w:asciiTheme="majorHAnsi" w:eastAsia="Calibri" w:hAnsiTheme="majorHAnsi" w:cstheme="majorHAnsi"/>
                <w:sz w:val="22"/>
                <w:szCs w:val="22"/>
              </w:rPr>
              <w:t>Otros servicios asociados al prototipado y validación de los productos, servicios o formas de comercialización, así como actividades finales para el desarrollo comercial</w:t>
            </w:r>
            <w:r w:rsidRPr="00C44204">
              <w:rPr>
                <w:rStyle w:val="Refdenotaalpie"/>
                <w:rFonts w:asciiTheme="majorHAnsi" w:eastAsia="Calibri" w:hAnsiTheme="majorHAnsi" w:cstheme="majorHAnsi"/>
                <w:sz w:val="22"/>
                <w:szCs w:val="22"/>
              </w:rPr>
              <w:footnoteReference w:id="4"/>
            </w:r>
            <w:r w:rsidRPr="00C44204">
              <w:rPr>
                <w:rFonts w:asciiTheme="majorHAnsi" w:eastAsia="Calibri" w:hAnsiTheme="majorHAnsi" w:cstheme="majorHAnsi"/>
                <w:sz w:val="22"/>
                <w:szCs w:val="22"/>
              </w:rPr>
              <w:t>.</w:t>
            </w:r>
          </w:p>
          <w:p w14:paraId="5D263480" w14:textId="77777777" w:rsidR="00C8035C" w:rsidRPr="00C44204" w:rsidRDefault="00C8035C" w:rsidP="00C8035C">
            <w:pPr>
              <w:pStyle w:val="Prrafodelista"/>
              <w:widowControl w:val="0"/>
              <w:numPr>
                <w:ilvl w:val="4"/>
                <w:numId w:val="2"/>
              </w:numPr>
              <w:tabs>
                <w:tab w:val="left" w:pos="315"/>
              </w:tabs>
              <w:ind w:left="315"/>
              <w:rPr>
                <w:rFonts w:asciiTheme="majorHAnsi" w:eastAsia="Calibri" w:hAnsiTheme="majorHAnsi" w:cstheme="majorHAnsi"/>
                <w:sz w:val="22"/>
                <w:szCs w:val="22"/>
              </w:rPr>
            </w:pPr>
            <w:r w:rsidRPr="00C44204">
              <w:rPr>
                <w:rFonts w:asciiTheme="majorHAnsi" w:eastAsia="Calibri" w:hAnsiTheme="majorHAnsi" w:cstheme="majorHAnsi"/>
                <w:sz w:val="22"/>
                <w:szCs w:val="22"/>
              </w:rPr>
              <w:t>Actividades de marketing digital, incluyendo suscripciones, páginas web y publicidad digital, entre otros afines.</w:t>
            </w:r>
          </w:p>
          <w:p w14:paraId="1DB8E9B8" w14:textId="77777777" w:rsidR="00C8035C" w:rsidRPr="00C44204" w:rsidRDefault="00C8035C" w:rsidP="00C8035C">
            <w:pPr>
              <w:pStyle w:val="Prrafodelista"/>
              <w:widowControl w:val="0"/>
              <w:numPr>
                <w:ilvl w:val="4"/>
                <w:numId w:val="2"/>
              </w:numPr>
              <w:tabs>
                <w:tab w:val="left" w:pos="315"/>
              </w:tabs>
              <w:ind w:left="315"/>
              <w:rPr>
                <w:rFonts w:asciiTheme="majorHAnsi" w:eastAsia="Calibri" w:hAnsiTheme="majorHAnsi" w:cstheme="majorHAnsi"/>
                <w:sz w:val="22"/>
                <w:szCs w:val="22"/>
              </w:rPr>
            </w:pPr>
            <w:r w:rsidRPr="00C44204">
              <w:rPr>
                <w:rFonts w:asciiTheme="majorHAnsi" w:eastAsia="Calibri" w:hAnsiTheme="majorHAnsi" w:cstheme="majorHAnsi"/>
                <w:sz w:val="22"/>
                <w:szCs w:val="22"/>
              </w:rPr>
              <w:t>Se puede financiar con RNR o aporte monetario del equipo. No existe restricción de montos o porcentajes.</w:t>
            </w:r>
          </w:p>
          <w:p w14:paraId="59EAFBCD" w14:textId="77777777" w:rsidR="00C8035C" w:rsidRPr="00C44204" w:rsidRDefault="00C8035C" w:rsidP="000F52A0">
            <w:pPr>
              <w:widowControl w:val="0"/>
              <w:tabs>
                <w:tab w:val="left" w:pos="315"/>
              </w:tabs>
              <w:rPr>
                <w:rFonts w:asciiTheme="majorHAnsi" w:eastAsia="Calibri" w:hAnsiTheme="majorHAnsi" w:cstheme="majorHAnsi"/>
                <w:sz w:val="22"/>
                <w:szCs w:val="22"/>
              </w:rPr>
            </w:pPr>
          </w:p>
        </w:tc>
      </w:tr>
      <w:tr w:rsidR="00C8035C" w:rsidRPr="00C44204" w14:paraId="3265C53D" w14:textId="77777777" w:rsidTr="000F52A0">
        <w:trPr>
          <w:trHeight w:val="694"/>
          <w:jc w:val="center"/>
        </w:trPr>
        <w:tc>
          <w:tcPr>
            <w:tcW w:w="2122" w:type="dxa"/>
          </w:tcPr>
          <w:p w14:paraId="4FB3DA34" w14:textId="77777777" w:rsidR="00C8035C" w:rsidRPr="00C44204" w:rsidRDefault="00C8035C" w:rsidP="000F52A0">
            <w:pPr>
              <w:widowControl w:val="0"/>
              <w:tabs>
                <w:tab w:val="left" w:pos="297"/>
              </w:tabs>
              <w:rPr>
                <w:rFonts w:asciiTheme="majorHAnsi" w:eastAsia="Calibri" w:hAnsiTheme="majorHAnsi" w:cstheme="majorHAnsi"/>
                <w:sz w:val="22"/>
                <w:szCs w:val="22"/>
              </w:rPr>
            </w:pPr>
            <w:r w:rsidRPr="00C44204">
              <w:rPr>
                <w:rFonts w:asciiTheme="majorHAnsi" w:eastAsia="Calibri" w:hAnsiTheme="majorHAnsi" w:cstheme="majorHAnsi"/>
                <w:sz w:val="22"/>
                <w:szCs w:val="22"/>
              </w:rPr>
              <w:t>Licencias por uso de propiedad intelectual</w:t>
            </w:r>
          </w:p>
        </w:tc>
        <w:tc>
          <w:tcPr>
            <w:tcW w:w="6525" w:type="dxa"/>
          </w:tcPr>
          <w:p w14:paraId="41C6D0CF" w14:textId="77777777" w:rsidR="00C8035C" w:rsidRPr="00C44204" w:rsidRDefault="00C8035C" w:rsidP="00C8035C">
            <w:pPr>
              <w:pStyle w:val="Prrafodelista"/>
              <w:widowControl w:val="0"/>
              <w:numPr>
                <w:ilvl w:val="4"/>
                <w:numId w:val="2"/>
              </w:numPr>
              <w:tabs>
                <w:tab w:val="left" w:pos="315"/>
              </w:tabs>
              <w:ind w:left="315"/>
              <w:rPr>
                <w:rFonts w:asciiTheme="majorHAnsi" w:eastAsia="Calibri" w:hAnsiTheme="majorHAnsi" w:cstheme="majorHAnsi"/>
                <w:sz w:val="22"/>
                <w:szCs w:val="22"/>
              </w:rPr>
            </w:pPr>
            <w:r w:rsidRPr="00C44204">
              <w:rPr>
                <w:rFonts w:asciiTheme="majorHAnsi" w:eastAsia="Calibri" w:hAnsiTheme="majorHAnsi" w:cstheme="majorHAnsi"/>
                <w:sz w:val="22"/>
                <w:szCs w:val="22"/>
              </w:rPr>
              <w:t>Pago por el uso de propiedad intelectual registrada a nombre de terceros, tales como software o licencias.</w:t>
            </w:r>
          </w:p>
          <w:p w14:paraId="03457FD4" w14:textId="77777777" w:rsidR="00C8035C" w:rsidRPr="00C44204" w:rsidRDefault="00C8035C" w:rsidP="00C8035C">
            <w:pPr>
              <w:pStyle w:val="Prrafodelista"/>
              <w:widowControl w:val="0"/>
              <w:numPr>
                <w:ilvl w:val="4"/>
                <w:numId w:val="2"/>
              </w:numPr>
              <w:tabs>
                <w:tab w:val="left" w:pos="315"/>
              </w:tabs>
              <w:ind w:left="315"/>
              <w:rPr>
                <w:rFonts w:asciiTheme="majorHAnsi" w:eastAsia="Calibri" w:hAnsiTheme="majorHAnsi" w:cstheme="majorHAnsi"/>
                <w:sz w:val="22"/>
                <w:szCs w:val="22"/>
              </w:rPr>
            </w:pPr>
            <w:r w:rsidRPr="00C44204">
              <w:rPr>
                <w:rFonts w:asciiTheme="majorHAnsi" w:eastAsia="Calibri" w:hAnsiTheme="majorHAnsi" w:cstheme="majorHAnsi"/>
                <w:sz w:val="22"/>
                <w:szCs w:val="22"/>
              </w:rPr>
              <w:t>Pueden financiarse con RNR y aporte monetario o no monetario. No existe restricción de montos o porcentajes.</w:t>
            </w:r>
          </w:p>
          <w:p w14:paraId="1C458757" w14:textId="77777777" w:rsidR="00C8035C" w:rsidRPr="00C44204" w:rsidRDefault="00C8035C" w:rsidP="000F52A0">
            <w:pPr>
              <w:widowControl w:val="0"/>
              <w:tabs>
                <w:tab w:val="left" w:pos="315"/>
              </w:tabs>
              <w:rPr>
                <w:rFonts w:asciiTheme="majorHAnsi" w:eastAsia="Calibri" w:hAnsiTheme="majorHAnsi" w:cstheme="majorHAnsi"/>
                <w:sz w:val="22"/>
                <w:szCs w:val="22"/>
              </w:rPr>
            </w:pPr>
          </w:p>
        </w:tc>
      </w:tr>
      <w:tr w:rsidR="00C8035C" w:rsidRPr="00C44204" w14:paraId="06CB58B5" w14:textId="77777777" w:rsidTr="000F52A0">
        <w:trPr>
          <w:trHeight w:val="694"/>
          <w:jc w:val="center"/>
        </w:trPr>
        <w:tc>
          <w:tcPr>
            <w:tcW w:w="2122" w:type="dxa"/>
          </w:tcPr>
          <w:p w14:paraId="054C7B39" w14:textId="77777777" w:rsidR="00C8035C" w:rsidRPr="00C44204" w:rsidRDefault="00C8035C" w:rsidP="000F52A0">
            <w:pPr>
              <w:widowControl w:val="0"/>
              <w:tabs>
                <w:tab w:val="left" w:pos="297"/>
              </w:tabs>
              <w:rPr>
                <w:rFonts w:asciiTheme="majorHAnsi" w:eastAsia="Calibri" w:hAnsiTheme="majorHAnsi" w:cstheme="majorHAnsi"/>
                <w:sz w:val="22"/>
                <w:szCs w:val="22"/>
              </w:rPr>
            </w:pPr>
            <w:r w:rsidRPr="00C44204">
              <w:rPr>
                <w:rFonts w:asciiTheme="majorHAnsi" w:eastAsia="Calibri" w:hAnsiTheme="majorHAnsi" w:cstheme="majorHAnsi"/>
                <w:sz w:val="22"/>
                <w:szCs w:val="22"/>
              </w:rPr>
              <w:t>Difusión y transferencia del conocimiento del proyecto</w:t>
            </w:r>
          </w:p>
        </w:tc>
        <w:tc>
          <w:tcPr>
            <w:tcW w:w="6525" w:type="dxa"/>
          </w:tcPr>
          <w:p w14:paraId="621FE6D0" w14:textId="77777777" w:rsidR="00C8035C" w:rsidRPr="00C44204" w:rsidRDefault="00C8035C" w:rsidP="00C8035C">
            <w:pPr>
              <w:pStyle w:val="Prrafodelista"/>
              <w:widowControl w:val="0"/>
              <w:numPr>
                <w:ilvl w:val="4"/>
                <w:numId w:val="2"/>
              </w:numPr>
              <w:tabs>
                <w:tab w:val="left" w:pos="315"/>
              </w:tabs>
              <w:ind w:left="315"/>
              <w:rPr>
                <w:rFonts w:asciiTheme="majorHAnsi" w:eastAsia="Calibri" w:hAnsiTheme="majorHAnsi" w:cstheme="majorHAnsi"/>
                <w:sz w:val="22"/>
                <w:szCs w:val="22"/>
              </w:rPr>
            </w:pPr>
            <w:r w:rsidRPr="00C44204">
              <w:rPr>
                <w:rFonts w:asciiTheme="majorHAnsi" w:eastAsia="Calibri" w:hAnsiTheme="majorHAnsi" w:cstheme="majorHAnsi"/>
                <w:sz w:val="22"/>
                <w:szCs w:val="22"/>
              </w:rPr>
              <w:t>Taller de cierre de carácter público para la difusión de los resultados finales del proyecto. Es una actividad obligatoria.</w:t>
            </w:r>
          </w:p>
          <w:p w14:paraId="7CE6A0BC" w14:textId="77777777" w:rsidR="00C8035C" w:rsidRPr="00C44204" w:rsidRDefault="00C8035C" w:rsidP="00C8035C">
            <w:pPr>
              <w:pStyle w:val="Prrafodelista"/>
              <w:widowControl w:val="0"/>
              <w:numPr>
                <w:ilvl w:val="4"/>
                <w:numId w:val="2"/>
              </w:numPr>
              <w:tabs>
                <w:tab w:val="left" w:pos="315"/>
              </w:tabs>
              <w:ind w:left="315"/>
              <w:rPr>
                <w:rFonts w:asciiTheme="majorHAnsi" w:eastAsia="Calibri" w:hAnsiTheme="majorHAnsi" w:cstheme="majorHAnsi"/>
                <w:sz w:val="22"/>
                <w:szCs w:val="22"/>
              </w:rPr>
            </w:pPr>
            <w:r w:rsidRPr="00C44204">
              <w:rPr>
                <w:rFonts w:asciiTheme="majorHAnsi" w:eastAsia="Calibri" w:hAnsiTheme="majorHAnsi" w:cstheme="majorHAnsi"/>
                <w:sz w:val="22"/>
                <w:szCs w:val="22"/>
              </w:rPr>
              <w:t xml:space="preserve">Pueden financiarse con RNR y aporte monetario o no monetario. </w:t>
            </w:r>
          </w:p>
          <w:p w14:paraId="36B15112" w14:textId="77777777" w:rsidR="00C8035C" w:rsidRPr="00C44204" w:rsidRDefault="00C8035C" w:rsidP="00C8035C">
            <w:pPr>
              <w:pStyle w:val="Prrafodelista"/>
              <w:widowControl w:val="0"/>
              <w:numPr>
                <w:ilvl w:val="4"/>
                <w:numId w:val="2"/>
              </w:numPr>
              <w:tabs>
                <w:tab w:val="left" w:pos="315"/>
              </w:tabs>
              <w:ind w:left="315"/>
              <w:rPr>
                <w:rFonts w:asciiTheme="majorHAnsi" w:eastAsia="Calibri" w:hAnsiTheme="majorHAnsi" w:cstheme="majorHAnsi"/>
                <w:sz w:val="22"/>
                <w:szCs w:val="22"/>
              </w:rPr>
            </w:pPr>
            <w:r w:rsidRPr="00C44204">
              <w:rPr>
                <w:rFonts w:asciiTheme="majorHAnsi" w:eastAsia="Calibri" w:hAnsiTheme="majorHAnsi" w:cstheme="majorHAnsi"/>
                <w:sz w:val="22"/>
                <w:szCs w:val="22"/>
              </w:rPr>
              <w:t>Los gastos para difusión y transferencia del conocimiento del proyecto no pueden superar el 5% del Capital Semilla.</w:t>
            </w:r>
          </w:p>
          <w:p w14:paraId="4B7FF448" w14:textId="77777777" w:rsidR="00C8035C" w:rsidRPr="00C44204" w:rsidRDefault="00C8035C" w:rsidP="000F52A0">
            <w:pPr>
              <w:pStyle w:val="Prrafodelista"/>
              <w:widowControl w:val="0"/>
              <w:tabs>
                <w:tab w:val="left" w:pos="315"/>
              </w:tabs>
              <w:ind w:left="315"/>
              <w:rPr>
                <w:rFonts w:asciiTheme="majorHAnsi" w:eastAsia="Calibri" w:hAnsiTheme="majorHAnsi" w:cstheme="majorHAnsi"/>
                <w:sz w:val="22"/>
                <w:szCs w:val="22"/>
              </w:rPr>
            </w:pPr>
          </w:p>
        </w:tc>
      </w:tr>
      <w:tr w:rsidR="00C8035C" w:rsidRPr="00C44204" w14:paraId="012E94B6" w14:textId="77777777" w:rsidTr="000F52A0">
        <w:trPr>
          <w:trHeight w:val="58"/>
          <w:jc w:val="center"/>
        </w:trPr>
        <w:tc>
          <w:tcPr>
            <w:tcW w:w="8647" w:type="dxa"/>
            <w:gridSpan w:val="2"/>
            <w:shd w:val="clear" w:color="auto" w:fill="F2F2F2" w:themeFill="background1" w:themeFillShade="F2"/>
          </w:tcPr>
          <w:p w14:paraId="4216D678" w14:textId="77777777" w:rsidR="00C8035C" w:rsidRPr="00C44204" w:rsidRDefault="00C8035C" w:rsidP="000F52A0">
            <w:pPr>
              <w:numPr>
                <w:ilvl w:val="0"/>
                <w:numId w:val="1"/>
              </w:numPr>
              <w:pBdr>
                <w:top w:val="nil"/>
                <w:left w:val="nil"/>
                <w:bottom w:val="nil"/>
                <w:right w:val="nil"/>
                <w:between w:val="nil"/>
              </w:pBdr>
              <w:jc w:val="both"/>
              <w:rPr>
                <w:rFonts w:asciiTheme="majorHAnsi" w:eastAsia="Calibri" w:hAnsiTheme="majorHAnsi" w:cstheme="majorHAnsi"/>
                <w:sz w:val="22"/>
                <w:szCs w:val="22"/>
              </w:rPr>
            </w:pPr>
            <w:r w:rsidRPr="00C44204">
              <w:rPr>
                <w:rFonts w:asciiTheme="majorHAnsi" w:eastAsia="Calibri" w:hAnsiTheme="majorHAnsi" w:cstheme="majorHAnsi"/>
                <w:b/>
                <w:sz w:val="22"/>
                <w:szCs w:val="22"/>
              </w:rPr>
              <w:t>Pasajes y viáticos</w:t>
            </w:r>
          </w:p>
        </w:tc>
      </w:tr>
      <w:tr w:rsidR="00C8035C" w:rsidRPr="00C44204" w14:paraId="498D9107" w14:textId="77777777" w:rsidTr="000F52A0">
        <w:trPr>
          <w:trHeight w:val="2107"/>
          <w:jc w:val="center"/>
        </w:trPr>
        <w:tc>
          <w:tcPr>
            <w:tcW w:w="2122" w:type="dxa"/>
          </w:tcPr>
          <w:p w14:paraId="730BB8CB" w14:textId="77777777" w:rsidR="00C8035C" w:rsidRPr="00C44204" w:rsidRDefault="00C8035C" w:rsidP="000F52A0">
            <w:pPr>
              <w:widowControl w:val="0"/>
              <w:tabs>
                <w:tab w:val="left" w:pos="297"/>
              </w:tabs>
              <w:rPr>
                <w:rFonts w:asciiTheme="majorHAnsi" w:eastAsia="Calibri" w:hAnsiTheme="majorHAnsi" w:cstheme="majorHAnsi"/>
                <w:sz w:val="22"/>
                <w:szCs w:val="22"/>
              </w:rPr>
            </w:pPr>
            <w:r w:rsidRPr="00C44204">
              <w:rPr>
                <w:rFonts w:asciiTheme="majorHAnsi" w:eastAsia="Calibri" w:hAnsiTheme="majorHAnsi" w:cstheme="majorHAnsi"/>
                <w:sz w:val="22"/>
                <w:szCs w:val="22"/>
              </w:rPr>
              <w:t xml:space="preserve">Pasajes y viáticos para trabajo de campo y capacitación, eventos de </w:t>
            </w:r>
            <w:proofErr w:type="spellStart"/>
            <w:r w:rsidRPr="00C44204">
              <w:rPr>
                <w:rFonts w:asciiTheme="majorHAnsi" w:eastAsia="Calibri" w:hAnsiTheme="majorHAnsi" w:cstheme="majorHAnsi"/>
                <w:sz w:val="22"/>
                <w:szCs w:val="22"/>
              </w:rPr>
              <w:t>networking</w:t>
            </w:r>
            <w:proofErr w:type="spellEnd"/>
            <w:r w:rsidRPr="00C44204">
              <w:rPr>
                <w:rFonts w:asciiTheme="majorHAnsi" w:eastAsia="Calibri" w:hAnsiTheme="majorHAnsi" w:cstheme="majorHAnsi"/>
                <w:sz w:val="22"/>
                <w:szCs w:val="22"/>
              </w:rPr>
              <w:t xml:space="preserve"> y participación en programas de incubación o aceleración en el extranjero</w:t>
            </w:r>
          </w:p>
        </w:tc>
        <w:tc>
          <w:tcPr>
            <w:tcW w:w="6525" w:type="dxa"/>
          </w:tcPr>
          <w:p w14:paraId="23BD4A2C" w14:textId="77777777" w:rsidR="00C8035C" w:rsidRPr="00C44204" w:rsidRDefault="00C8035C" w:rsidP="00C8035C">
            <w:pPr>
              <w:pStyle w:val="Prrafodelista"/>
              <w:widowControl w:val="0"/>
              <w:numPr>
                <w:ilvl w:val="4"/>
                <w:numId w:val="2"/>
              </w:numPr>
              <w:tabs>
                <w:tab w:val="left" w:pos="315"/>
              </w:tabs>
              <w:ind w:left="315"/>
              <w:rPr>
                <w:rFonts w:asciiTheme="majorHAnsi" w:eastAsia="Calibri" w:hAnsiTheme="majorHAnsi" w:cstheme="majorHAnsi"/>
                <w:sz w:val="22"/>
                <w:szCs w:val="22"/>
              </w:rPr>
            </w:pPr>
            <w:r w:rsidRPr="00C44204">
              <w:rPr>
                <w:rFonts w:asciiTheme="majorHAnsi" w:eastAsia="Calibri" w:hAnsiTheme="majorHAnsi" w:cstheme="majorHAnsi"/>
                <w:sz w:val="22"/>
                <w:szCs w:val="22"/>
              </w:rPr>
              <w:t xml:space="preserve">Pasajes y viáticos nacionales o internacionales; se financian exclusivamente para el Equipo Emprendedor y según </w:t>
            </w:r>
            <w:proofErr w:type="gramStart"/>
            <w:r w:rsidRPr="00C44204">
              <w:rPr>
                <w:rFonts w:asciiTheme="majorHAnsi" w:eastAsia="Calibri" w:hAnsiTheme="majorHAnsi" w:cstheme="majorHAnsi"/>
                <w:sz w:val="22"/>
                <w:szCs w:val="22"/>
              </w:rPr>
              <w:t>las escala</w:t>
            </w:r>
            <w:proofErr w:type="gramEnd"/>
            <w:r w:rsidRPr="00C44204">
              <w:rPr>
                <w:rFonts w:asciiTheme="majorHAnsi" w:eastAsia="Calibri" w:hAnsiTheme="majorHAnsi" w:cstheme="majorHAnsi"/>
                <w:sz w:val="22"/>
                <w:szCs w:val="22"/>
              </w:rPr>
              <w:t xml:space="preserve"> de viáticos permitida (*).</w:t>
            </w:r>
          </w:p>
          <w:p w14:paraId="2FD333C1" w14:textId="77777777" w:rsidR="00C8035C" w:rsidRPr="00C44204" w:rsidRDefault="00C8035C" w:rsidP="00C8035C">
            <w:pPr>
              <w:pStyle w:val="Prrafodelista"/>
              <w:widowControl w:val="0"/>
              <w:numPr>
                <w:ilvl w:val="4"/>
                <w:numId w:val="2"/>
              </w:numPr>
              <w:tabs>
                <w:tab w:val="left" w:pos="315"/>
              </w:tabs>
              <w:ind w:left="315"/>
              <w:rPr>
                <w:rFonts w:asciiTheme="majorHAnsi" w:eastAsia="Calibri" w:hAnsiTheme="majorHAnsi" w:cstheme="majorHAnsi"/>
                <w:sz w:val="22"/>
                <w:szCs w:val="22"/>
              </w:rPr>
            </w:pPr>
            <w:r w:rsidRPr="00C44204">
              <w:rPr>
                <w:rFonts w:asciiTheme="majorHAnsi" w:eastAsia="Calibri" w:hAnsiTheme="majorHAnsi" w:cstheme="majorHAnsi"/>
                <w:sz w:val="22"/>
                <w:szCs w:val="22"/>
              </w:rPr>
              <w:t xml:space="preserve">Se usan para la realización de actividades de capacitación y </w:t>
            </w:r>
            <w:proofErr w:type="spellStart"/>
            <w:r w:rsidRPr="00C44204">
              <w:rPr>
                <w:rFonts w:asciiTheme="majorHAnsi" w:eastAsia="Calibri" w:hAnsiTheme="majorHAnsi" w:cstheme="majorHAnsi"/>
                <w:sz w:val="22"/>
                <w:szCs w:val="22"/>
              </w:rPr>
              <w:t>networking</w:t>
            </w:r>
            <w:proofErr w:type="spellEnd"/>
            <w:r w:rsidRPr="00C44204">
              <w:rPr>
                <w:rFonts w:asciiTheme="majorHAnsi" w:eastAsia="Calibri" w:hAnsiTheme="majorHAnsi" w:cstheme="majorHAnsi"/>
                <w:sz w:val="22"/>
                <w:szCs w:val="22"/>
              </w:rPr>
              <w:t xml:space="preserve"> (seminarios, pasantías, congresos, cursos cortos, demos </w:t>
            </w:r>
            <w:proofErr w:type="spellStart"/>
            <w:r w:rsidRPr="00C44204">
              <w:rPr>
                <w:rFonts w:asciiTheme="majorHAnsi" w:eastAsia="Calibri" w:hAnsiTheme="majorHAnsi" w:cstheme="majorHAnsi"/>
                <w:sz w:val="22"/>
                <w:szCs w:val="22"/>
              </w:rPr>
              <w:t>days</w:t>
            </w:r>
            <w:proofErr w:type="spellEnd"/>
            <w:r w:rsidRPr="00C44204">
              <w:rPr>
                <w:rFonts w:asciiTheme="majorHAnsi" w:eastAsia="Calibri" w:hAnsiTheme="majorHAnsi" w:cstheme="majorHAnsi"/>
                <w:sz w:val="22"/>
                <w:szCs w:val="22"/>
              </w:rPr>
              <w:t>, competencias internacionales, ruedas de negocios, etc.) relacionados directamente con el proyecto.</w:t>
            </w:r>
          </w:p>
          <w:p w14:paraId="54754EAD" w14:textId="77777777" w:rsidR="00C8035C" w:rsidRPr="00C44204" w:rsidRDefault="00C8035C" w:rsidP="00C8035C">
            <w:pPr>
              <w:pStyle w:val="Prrafodelista"/>
              <w:widowControl w:val="0"/>
              <w:numPr>
                <w:ilvl w:val="4"/>
                <w:numId w:val="2"/>
              </w:numPr>
              <w:tabs>
                <w:tab w:val="left" w:pos="315"/>
              </w:tabs>
              <w:ind w:left="315"/>
              <w:rPr>
                <w:rFonts w:asciiTheme="majorHAnsi" w:eastAsia="Calibri" w:hAnsiTheme="majorHAnsi" w:cstheme="majorHAnsi"/>
                <w:sz w:val="22"/>
                <w:szCs w:val="22"/>
              </w:rPr>
            </w:pPr>
            <w:r w:rsidRPr="00C44204">
              <w:rPr>
                <w:rFonts w:asciiTheme="majorHAnsi" w:eastAsia="Calibri" w:hAnsiTheme="majorHAnsi" w:cstheme="majorHAnsi"/>
                <w:sz w:val="22"/>
                <w:szCs w:val="22"/>
              </w:rPr>
              <w:t>Pasajes y viáticos para participar de procesos o eventos de incubación o aceleración nacionales o en el extranjero.</w:t>
            </w:r>
          </w:p>
          <w:p w14:paraId="33581B57" w14:textId="77777777" w:rsidR="00C8035C" w:rsidRPr="00C44204" w:rsidRDefault="00C8035C" w:rsidP="00C8035C">
            <w:pPr>
              <w:pStyle w:val="Prrafodelista"/>
              <w:widowControl w:val="0"/>
              <w:numPr>
                <w:ilvl w:val="4"/>
                <w:numId w:val="2"/>
              </w:numPr>
              <w:tabs>
                <w:tab w:val="left" w:pos="315"/>
              </w:tabs>
              <w:ind w:left="315"/>
              <w:rPr>
                <w:rFonts w:asciiTheme="majorHAnsi" w:eastAsia="Calibri" w:hAnsiTheme="majorHAnsi" w:cstheme="majorHAnsi"/>
                <w:sz w:val="22"/>
                <w:szCs w:val="22"/>
              </w:rPr>
            </w:pPr>
            <w:r w:rsidRPr="00C44204">
              <w:rPr>
                <w:rFonts w:asciiTheme="majorHAnsi" w:eastAsia="Calibri" w:hAnsiTheme="majorHAnsi" w:cstheme="majorHAnsi"/>
                <w:sz w:val="22"/>
                <w:szCs w:val="22"/>
              </w:rPr>
              <w:t>Pueden financiarse con RNR y aporte monetario. Los gastos para pasajes y viáticos no pueden superar el 20% del Capital Semilla.</w:t>
            </w:r>
          </w:p>
          <w:p w14:paraId="561D9FF0" w14:textId="77777777" w:rsidR="00C8035C" w:rsidRPr="00C44204" w:rsidRDefault="00C8035C" w:rsidP="000F52A0">
            <w:pPr>
              <w:widowControl w:val="0"/>
              <w:ind w:left="283"/>
              <w:rPr>
                <w:rFonts w:asciiTheme="majorHAnsi" w:hAnsiTheme="majorHAnsi" w:cstheme="majorHAnsi"/>
                <w:sz w:val="22"/>
                <w:szCs w:val="22"/>
              </w:rPr>
            </w:pPr>
          </w:p>
        </w:tc>
      </w:tr>
      <w:tr w:rsidR="00C8035C" w:rsidRPr="00C44204" w14:paraId="757F65BE" w14:textId="77777777" w:rsidTr="000F52A0">
        <w:trPr>
          <w:trHeight w:val="220"/>
          <w:jc w:val="center"/>
        </w:trPr>
        <w:tc>
          <w:tcPr>
            <w:tcW w:w="8647" w:type="dxa"/>
            <w:gridSpan w:val="2"/>
            <w:shd w:val="clear" w:color="auto" w:fill="F2F2F2" w:themeFill="background1" w:themeFillShade="F2"/>
          </w:tcPr>
          <w:p w14:paraId="5701A763" w14:textId="77777777" w:rsidR="00C8035C" w:rsidRPr="00C44204" w:rsidRDefault="00C8035C" w:rsidP="000F52A0">
            <w:pPr>
              <w:pStyle w:val="Prrafodelista"/>
              <w:numPr>
                <w:ilvl w:val="0"/>
                <w:numId w:val="1"/>
              </w:numPr>
              <w:pBdr>
                <w:top w:val="nil"/>
                <w:left w:val="nil"/>
                <w:bottom w:val="nil"/>
                <w:right w:val="nil"/>
                <w:between w:val="nil"/>
              </w:pBdr>
              <w:jc w:val="both"/>
              <w:rPr>
                <w:rFonts w:asciiTheme="majorHAnsi" w:eastAsia="Calibri" w:hAnsiTheme="majorHAnsi" w:cstheme="majorHAnsi"/>
                <w:sz w:val="22"/>
                <w:szCs w:val="22"/>
              </w:rPr>
            </w:pPr>
            <w:r w:rsidRPr="00C44204">
              <w:rPr>
                <w:rFonts w:asciiTheme="majorHAnsi" w:eastAsia="Calibri" w:hAnsiTheme="majorHAnsi" w:cstheme="majorHAnsi"/>
                <w:b/>
                <w:sz w:val="22"/>
                <w:szCs w:val="22"/>
              </w:rPr>
              <w:lastRenderedPageBreak/>
              <w:t>Equipos y bienes duraderos</w:t>
            </w:r>
          </w:p>
        </w:tc>
      </w:tr>
      <w:tr w:rsidR="00C8035C" w:rsidRPr="00C44204" w14:paraId="7B48760E" w14:textId="77777777" w:rsidTr="000F52A0">
        <w:trPr>
          <w:trHeight w:val="220"/>
          <w:jc w:val="center"/>
        </w:trPr>
        <w:tc>
          <w:tcPr>
            <w:tcW w:w="8647" w:type="dxa"/>
            <w:gridSpan w:val="2"/>
          </w:tcPr>
          <w:p w14:paraId="336F0FA1" w14:textId="77777777" w:rsidR="00C8035C" w:rsidRPr="00C44204" w:rsidRDefault="00C8035C" w:rsidP="00C8035C">
            <w:pPr>
              <w:pStyle w:val="Prrafodelista"/>
              <w:widowControl w:val="0"/>
              <w:numPr>
                <w:ilvl w:val="4"/>
                <w:numId w:val="2"/>
              </w:numPr>
              <w:tabs>
                <w:tab w:val="left" w:pos="315"/>
              </w:tabs>
              <w:ind w:left="315"/>
              <w:rPr>
                <w:rFonts w:asciiTheme="majorHAnsi" w:eastAsia="Calibri" w:hAnsiTheme="majorHAnsi" w:cstheme="majorHAnsi"/>
                <w:sz w:val="22"/>
                <w:szCs w:val="22"/>
              </w:rPr>
            </w:pPr>
            <w:r w:rsidRPr="00C44204">
              <w:rPr>
                <w:rFonts w:asciiTheme="majorHAnsi" w:eastAsia="Calibri" w:hAnsiTheme="majorHAnsi" w:cstheme="majorHAnsi"/>
                <w:sz w:val="22"/>
                <w:szCs w:val="22"/>
              </w:rPr>
              <w:t>Equipos menores relacionados al desarrollo del proyecto.</w:t>
            </w:r>
          </w:p>
          <w:p w14:paraId="46B752A7" w14:textId="77777777" w:rsidR="00C8035C" w:rsidRPr="00C44204" w:rsidRDefault="00C8035C" w:rsidP="00C8035C">
            <w:pPr>
              <w:pStyle w:val="Prrafodelista"/>
              <w:widowControl w:val="0"/>
              <w:numPr>
                <w:ilvl w:val="4"/>
                <w:numId w:val="2"/>
              </w:numPr>
              <w:tabs>
                <w:tab w:val="left" w:pos="315"/>
              </w:tabs>
              <w:ind w:left="315"/>
              <w:rPr>
                <w:rFonts w:asciiTheme="majorHAnsi" w:eastAsia="Calibri" w:hAnsiTheme="majorHAnsi" w:cstheme="majorHAnsi"/>
                <w:sz w:val="22"/>
                <w:szCs w:val="22"/>
              </w:rPr>
            </w:pPr>
            <w:r w:rsidRPr="00C44204">
              <w:rPr>
                <w:rFonts w:asciiTheme="majorHAnsi" w:eastAsia="Calibri" w:hAnsiTheme="majorHAnsi" w:cstheme="majorHAnsi"/>
                <w:sz w:val="22"/>
                <w:szCs w:val="22"/>
              </w:rPr>
              <w:t>Pueden financiarse con RNR y aporte monetario del equipo.</w:t>
            </w:r>
          </w:p>
          <w:p w14:paraId="01EAAF3B" w14:textId="77777777" w:rsidR="00C8035C" w:rsidRPr="00C44204" w:rsidRDefault="00C8035C" w:rsidP="00C8035C">
            <w:pPr>
              <w:pStyle w:val="Prrafodelista"/>
              <w:widowControl w:val="0"/>
              <w:numPr>
                <w:ilvl w:val="4"/>
                <w:numId w:val="2"/>
              </w:numPr>
              <w:tabs>
                <w:tab w:val="left" w:pos="315"/>
              </w:tabs>
              <w:ind w:left="315"/>
              <w:rPr>
                <w:rFonts w:asciiTheme="majorHAnsi" w:eastAsia="Calibri" w:hAnsiTheme="majorHAnsi" w:cstheme="majorHAnsi"/>
                <w:sz w:val="22"/>
                <w:szCs w:val="22"/>
              </w:rPr>
            </w:pPr>
            <w:r w:rsidRPr="00C44204">
              <w:rPr>
                <w:rFonts w:asciiTheme="majorHAnsi" w:eastAsia="Calibri" w:hAnsiTheme="majorHAnsi" w:cstheme="majorHAnsi"/>
                <w:sz w:val="22"/>
                <w:szCs w:val="22"/>
              </w:rPr>
              <w:t>Los gastos en equipos y bienes duraderos no pueden superar el 25% del Capital Semilla.</w:t>
            </w:r>
          </w:p>
          <w:p w14:paraId="235126C1" w14:textId="77777777" w:rsidR="00C8035C" w:rsidRPr="00C44204" w:rsidRDefault="00C8035C" w:rsidP="000F52A0">
            <w:pPr>
              <w:widowControl w:val="0"/>
              <w:tabs>
                <w:tab w:val="left" w:pos="315"/>
              </w:tabs>
              <w:rPr>
                <w:rFonts w:asciiTheme="majorHAnsi" w:eastAsia="Calibri" w:hAnsiTheme="majorHAnsi" w:cstheme="majorHAnsi"/>
                <w:sz w:val="22"/>
                <w:szCs w:val="22"/>
              </w:rPr>
            </w:pPr>
          </w:p>
        </w:tc>
      </w:tr>
      <w:tr w:rsidR="00C8035C" w:rsidRPr="00C44204" w14:paraId="01CB4987" w14:textId="77777777" w:rsidTr="000F52A0">
        <w:trPr>
          <w:trHeight w:val="58"/>
          <w:jc w:val="center"/>
        </w:trPr>
        <w:tc>
          <w:tcPr>
            <w:tcW w:w="8647" w:type="dxa"/>
            <w:gridSpan w:val="2"/>
            <w:shd w:val="clear" w:color="auto" w:fill="F2F2F2" w:themeFill="background1" w:themeFillShade="F2"/>
          </w:tcPr>
          <w:p w14:paraId="25E5F3EB" w14:textId="77777777" w:rsidR="00C8035C" w:rsidRPr="00C44204" w:rsidRDefault="00C8035C" w:rsidP="000F52A0">
            <w:pPr>
              <w:pBdr>
                <w:top w:val="nil"/>
                <w:left w:val="nil"/>
                <w:bottom w:val="nil"/>
                <w:right w:val="nil"/>
                <w:between w:val="nil"/>
              </w:pBdr>
              <w:jc w:val="both"/>
              <w:rPr>
                <w:rFonts w:asciiTheme="majorHAnsi" w:eastAsia="Calibri" w:hAnsiTheme="majorHAnsi" w:cstheme="majorHAnsi"/>
                <w:sz w:val="22"/>
                <w:szCs w:val="22"/>
              </w:rPr>
            </w:pPr>
            <w:r w:rsidRPr="00C44204">
              <w:rPr>
                <w:rFonts w:asciiTheme="majorHAnsi" w:eastAsia="Calibri" w:hAnsiTheme="majorHAnsi" w:cstheme="majorHAnsi"/>
                <w:b/>
                <w:sz w:val="22"/>
                <w:szCs w:val="22"/>
              </w:rPr>
              <w:t>Nota: Gastos sólo financiables con aporte monetario del equipo (no se financia con RNR)</w:t>
            </w:r>
          </w:p>
        </w:tc>
      </w:tr>
      <w:tr w:rsidR="00C8035C" w:rsidRPr="00C44204" w14:paraId="7224D3EA" w14:textId="77777777" w:rsidTr="000F52A0">
        <w:trPr>
          <w:trHeight w:val="220"/>
          <w:jc w:val="center"/>
        </w:trPr>
        <w:tc>
          <w:tcPr>
            <w:tcW w:w="8647" w:type="dxa"/>
            <w:gridSpan w:val="2"/>
          </w:tcPr>
          <w:p w14:paraId="6ED07AA2" w14:textId="77777777" w:rsidR="00C8035C" w:rsidRPr="00C44204" w:rsidRDefault="00C8035C" w:rsidP="00C8035C">
            <w:pPr>
              <w:pStyle w:val="Prrafodelista"/>
              <w:widowControl w:val="0"/>
              <w:numPr>
                <w:ilvl w:val="4"/>
                <w:numId w:val="2"/>
              </w:numPr>
              <w:tabs>
                <w:tab w:val="left" w:pos="315"/>
              </w:tabs>
              <w:ind w:left="315"/>
              <w:rPr>
                <w:rFonts w:asciiTheme="majorHAnsi" w:eastAsia="Calibri" w:hAnsiTheme="majorHAnsi" w:cstheme="majorHAnsi"/>
                <w:sz w:val="22"/>
                <w:szCs w:val="22"/>
              </w:rPr>
            </w:pPr>
            <w:r w:rsidRPr="00C44204">
              <w:rPr>
                <w:rFonts w:asciiTheme="majorHAnsi" w:eastAsia="Calibri" w:hAnsiTheme="majorHAnsi" w:cstheme="majorHAnsi"/>
                <w:sz w:val="22"/>
                <w:szCs w:val="22"/>
              </w:rPr>
              <w:t>IGV (impuesto general a las ventas) de facturas, fletes y desaduanaje.</w:t>
            </w:r>
          </w:p>
          <w:p w14:paraId="4EFD9AB4" w14:textId="77777777" w:rsidR="00C8035C" w:rsidRPr="00C44204" w:rsidRDefault="00C8035C" w:rsidP="000F52A0">
            <w:pPr>
              <w:widowControl w:val="0"/>
              <w:tabs>
                <w:tab w:val="left" w:pos="315"/>
              </w:tabs>
              <w:rPr>
                <w:rFonts w:asciiTheme="majorHAnsi" w:eastAsia="Calibri" w:hAnsiTheme="majorHAnsi" w:cstheme="majorHAnsi"/>
                <w:sz w:val="22"/>
                <w:szCs w:val="22"/>
              </w:rPr>
            </w:pPr>
          </w:p>
        </w:tc>
      </w:tr>
    </w:tbl>
    <w:p w14:paraId="09E2A0C3" w14:textId="77777777" w:rsidR="00C8035C" w:rsidRPr="00C44204" w:rsidRDefault="00C8035C" w:rsidP="00C8035C">
      <w:pPr>
        <w:jc w:val="both"/>
        <w:rPr>
          <w:rFonts w:asciiTheme="majorHAnsi" w:eastAsia="Calibri" w:hAnsiTheme="majorHAnsi" w:cstheme="majorHAnsi"/>
          <w:sz w:val="22"/>
          <w:szCs w:val="22"/>
        </w:rPr>
      </w:pPr>
      <w:bookmarkStart w:id="8" w:name="_2et92p0" w:colFirst="0" w:colLast="0"/>
      <w:bookmarkEnd w:id="8"/>
    </w:p>
    <w:p w14:paraId="563E09EB" w14:textId="77777777" w:rsidR="00C8035C" w:rsidRPr="00C44204" w:rsidRDefault="00C8035C" w:rsidP="00C8035C">
      <w:pPr>
        <w:widowControl w:val="0"/>
        <w:autoSpaceDE w:val="0"/>
        <w:autoSpaceDN w:val="0"/>
        <w:ind w:right="273"/>
        <w:jc w:val="both"/>
        <w:rPr>
          <w:rFonts w:asciiTheme="majorHAnsi" w:hAnsiTheme="majorHAnsi" w:cstheme="majorHAnsi"/>
          <w:sz w:val="22"/>
          <w:szCs w:val="22"/>
        </w:rPr>
      </w:pPr>
      <w:r w:rsidRPr="00C44204">
        <w:rPr>
          <w:rFonts w:asciiTheme="majorHAnsi" w:hAnsiTheme="majorHAnsi" w:cstheme="majorHAnsi"/>
          <w:b/>
          <w:sz w:val="22"/>
          <w:szCs w:val="22"/>
        </w:rPr>
        <w:t>(*) Escala de viáticos permitida</w:t>
      </w:r>
    </w:p>
    <w:p w14:paraId="250F553D" w14:textId="77777777" w:rsidR="00C8035C" w:rsidRPr="00C44204" w:rsidRDefault="00C8035C" w:rsidP="00C8035C">
      <w:pPr>
        <w:ind w:right="273"/>
        <w:rPr>
          <w:rFonts w:asciiTheme="majorHAnsi" w:hAnsiTheme="majorHAnsi" w:cstheme="majorHAnsi"/>
          <w:sz w:val="22"/>
          <w:szCs w:val="22"/>
        </w:rPr>
      </w:pPr>
      <w:r w:rsidRPr="00C44204">
        <w:rPr>
          <w:rFonts w:asciiTheme="majorHAnsi" w:hAnsiTheme="majorHAnsi" w:cstheme="majorHAnsi"/>
          <w:sz w:val="22"/>
          <w:szCs w:val="22"/>
        </w:rPr>
        <w:t>Escala de viáticos nacionales permitida:</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77"/>
        <w:gridCol w:w="2428"/>
      </w:tblGrid>
      <w:tr w:rsidR="00C8035C" w:rsidRPr="00C44204" w14:paraId="76760804" w14:textId="77777777" w:rsidTr="000F52A0">
        <w:trPr>
          <w:trHeight w:val="54"/>
        </w:trPr>
        <w:tc>
          <w:tcPr>
            <w:tcW w:w="6077" w:type="dxa"/>
            <w:shd w:val="clear" w:color="auto" w:fill="F2F2F2" w:themeFill="background1" w:themeFillShade="F2"/>
          </w:tcPr>
          <w:p w14:paraId="5845C8F8" w14:textId="77777777" w:rsidR="00C8035C" w:rsidRPr="00C44204" w:rsidRDefault="00C8035C" w:rsidP="000F52A0">
            <w:pPr>
              <w:pStyle w:val="TableParagraph"/>
              <w:ind w:left="142" w:right="1785"/>
              <w:rPr>
                <w:rFonts w:asciiTheme="majorHAnsi" w:hAnsiTheme="majorHAnsi" w:cstheme="majorHAnsi"/>
                <w:b/>
                <w:lang w:eastAsia="es-PE"/>
              </w:rPr>
            </w:pPr>
            <w:r w:rsidRPr="00C44204">
              <w:rPr>
                <w:rFonts w:asciiTheme="majorHAnsi" w:hAnsiTheme="majorHAnsi" w:cstheme="majorHAnsi"/>
                <w:b/>
                <w:lang w:eastAsia="es-PE"/>
              </w:rPr>
              <w:t>Descripción</w:t>
            </w:r>
          </w:p>
        </w:tc>
        <w:tc>
          <w:tcPr>
            <w:tcW w:w="2428" w:type="dxa"/>
            <w:shd w:val="clear" w:color="auto" w:fill="F2F2F2" w:themeFill="background1" w:themeFillShade="F2"/>
          </w:tcPr>
          <w:p w14:paraId="083BBAB3" w14:textId="77777777" w:rsidR="00C8035C" w:rsidRPr="00C44204" w:rsidRDefault="00C8035C" w:rsidP="000F52A0">
            <w:pPr>
              <w:pStyle w:val="TableParagraph"/>
              <w:jc w:val="center"/>
              <w:rPr>
                <w:rFonts w:asciiTheme="majorHAnsi" w:hAnsiTheme="majorHAnsi" w:cstheme="majorHAnsi"/>
                <w:b/>
                <w:lang w:eastAsia="es-PE"/>
              </w:rPr>
            </w:pPr>
            <w:r w:rsidRPr="00C44204">
              <w:rPr>
                <w:rFonts w:asciiTheme="majorHAnsi" w:hAnsiTheme="majorHAnsi" w:cstheme="majorHAnsi"/>
                <w:b/>
                <w:lang w:eastAsia="es-PE"/>
              </w:rPr>
              <w:t>Asignación Diaria (PEN)</w:t>
            </w:r>
          </w:p>
        </w:tc>
      </w:tr>
      <w:tr w:rsidR="00C8035C" w:rsidRPr="00C44204" w14:paraId="52645140" w14:textId="77777777" w:rsidTr="000F52A0">
        <w:trPr>
          <w:trHeight w:val="54"/>
        </w:trPr>
        <w:tc>
          <w:tcPr>
            <w:tcW w:w="6077" w:type="dxa"/>
            <w:shd w:val="clear" w:color="auto" w:fill="auto"/>
          </w:tcPr>
          <w:p w14:paraId="291E7AFD" w14:textId="77777777" w:rsidR="00C8035C" w:rsidRPr="00C44204" w:rsidRDefault="00C8035C" w:rsidP="000F52A0">
            <w:pPr>
              <w:pStyle w:val="TableParagraph"/>
              <w:ind w:left="115"/>
              <w:rPr>
                <w:rFonts w:asciiTheme="majorHAnsi" w:hAnsiTheme="majorHAnsi" w:cstheme="majorHAnsi"/>
              </w:rPr>
            </w:pPr>
            <w:r w:rsidRPr="00C44204">
              <w:rPr>
                <w:rFonts w:asciiTheme="majorHAnsi" w:hAnsiTheme="majorHAnsi" w:cstheme="majorHAnsi"/>
              </w:rPr>
              <w:t>Viáticos: Alimentación, hospedaje y movilidad local</w:t>
            </w:r>
          </w:p>
        </w:tc>
        <w:tc>
          <w:tcPr>
            <w:tcW w:w="2428" w:type="dxa"/>
            <w:shd w:val="clear" w:color="auto" w:fill="auto"/>
          </w:tcPr>
          <w:p w14:paraId="1161075E" w14:textId="77777777" w:rsidR="00C8035C" w:rsidRPr="00C44204" w:rsidRDefault="00C8035C" w:rsidP="000F52A0">
            <w:pPr>
              <w:pStyle w:val="TableParagraph"/>
              <w:ind w:right="135"/>
              <w:jc w:val="center"/>
              <w:rPr>
                <w:rFonts w:asciiTheme="majorHAnsi" w:hAnsiTheme="majorHAnsi" w:cstheme="majorHAnsi"/>
              </w:rPr>
            </w:pPr>
            <w:r w:rsidRPr="00C44204">
              <w:rPr>
                <w:rFonts w:asciiTheme="majorHAnsi" w:hAnsiTheme="majorHAnsi" w:cstheme="majorHAnsi"/>
              </w:rPr>
              <w:t>S/ 320.00</w:t>
            </w:r>
          </w:p>
        </w:tc>
      </w:tr>
    </w:tbl>
    <w:p w14:paraId="6D8DF59D" w14:textId="77777777" w:rsidR="00C8035C" w:rsidRPr="00C44204" w:rsidRDefault="00C8035C" w:rsidP="00C8035C">
      <w:pPr>
        <w:ind w:right="273"/>
        <w:rPr>
          <w:rFonts w:asciiTheme="majorHAnsi" w:hAnsiTheme="majorHAnsi" w:cstheme="majorHAnsi"/>
          <w:sz w:val="22"/>
          <w:szCs w:val="22"/>
        </w:rPr>
      </w:pPr>
      <w:r w:rsidRPr="00C44204">
        <w:rPr>
          <w:rFonts w:asciiTheme="majorHAnsi" w:hAnsiTheme="majorHAnsi" w:cstheme="majorHAnsi"/>
          <w:sz w:val="22"/>
          <w:szCs w:val="22"/>
        </w:rPr>
        <w:t xml:space="preserve">D.S. </w:t>
      </w:r>
      <w:proofErr w:type="spellStart"/>
      <w:r w:rsidRPr="00C44204">
        <w:rPr>
          <w:rFonts w:asciiTheme="majorHAnsi" w:hAnsiTheme="majorHAnsi" w:cstheme="majorHAnsi"/>
          <w:sz w:val="22"/>
          <w:szCs w:val="22"/>
        </w:rPr>
        <w:t>N°</w:t>
      </w:r>
      <w:proofErr w:type="spellEnd"/>
      <w:r w:rsidRPr="00C44204">
        <w:rPr>
          <w:rFonts w:asciiTheme="majorHAnsi" w:hAnsiTheme="majorHAnsi" w:cstheme="majorHAnsi"/>
          <w:sz w:val="22"/>
          <w:szCs w:val="22"/>
        </w:rPr>
        <w:t xml:space="preserve"> 007-2013-EF (23.01.13) </w:t>
      </w:r>
    </w:p>
    <w:p w14:paraId="7A14816A" w14:textId="77777777" w:rsidR="00C8035C" w:rsidRPr="00C44204" w:rsidRDefault="00C8035C" w:rsidP="00C8035C">
      <w:pPr>
        <w:pStyle w:val="Prrafodelista"/>
        <w:ind w:left="1701" w:right="273"/>
        <w:rPr>
          <w:rFonts w:asciiTheme="majorHAnsi" w:hAnsiTheme="majorHAnsi" w:cstheme="majorHAnsi"/>
          <w:sz w:val="22"/>
          <w:szCs w:val="22"/>
        </w:rPr>
      </w:pPr>
    </w:p>
    <w:p w14:paraId="7FB5C999" w14:textId="77777777" w:rsidR="00C8035C" w:rsidRPr="00C44204" w:rsidRDefault="00C8035C" w:rsidP="00C8035C">
      <w:pPr>
        <w:ind w:right="273"/>
        <w:rPr>
          <w:rFonts w:asciiTheme="majorHAnsi" w:hAnsiTheme="majorHAnsi" w:cstheme="majorHAnsi"/>
          <w:sz w:val="22"/>
          <w:szCs w:val="22"/>
        </w:rPr>
      </w:pPr>
      <w:r w:rsidRPr="00C44204">
        <w:rPr>
          <w:rFonts w:asciiTheme="majorHAnsi" w:hAnsiTheme="majorHAnsi" w:cstheme="majorHAnsi"/>
          <w:sz w:val="22"/>
          <w:szCs w:val="22"/>
        </w:rPr>
        <w:t>Escala de viáticos internacionales permitida (alimentación, hospedaje y movilidad local):</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96"/>
        <w:gridCol w:w="2409"/>
      </w:tblGrid>
      <w:tr w:rsidR="00C8035C" w:rsidRPr="00C44204" w14:paraId="7F24CEC1" w14:textId="77777777" w:rsidTr="000F52A0">
        <w:trPr>
          <w:trHeight w:val="54"/>
        </w:trPr>
        <w:tc>
          <w:tcPr>
            <w:tcW w:w="6096" w:type="dxa"/>
            <w:shd w:val="clear" w:color="auto" w:fill="F2F2F2" w:themeFill="background1" w:themeFillShade="F2"/>
          </w:tcPr>
          <w:p w14:paraId="7C03E9CA" w14:textId="77777777" w:rsidR="00C8035C" w:rsidRPr="00C44204" w:rsidRDefault="00C8035C" w:rsidP="000F52A0">
            <w:pPr>
              <w:pStyle w:val="TableParagraph"/>
              <w:ind w:left="142" w:right="1785"/>
              <w:rPr>
                <w:rFonts w:asciiTheme="majorHAnsi" w:hAnsiTheme="majorHAnsi" w:cstheme="majorHAnsi"/>
                <w:b/>
                <w:lang w:eastAsia="es-PE"/>
              </w:rPr>
            </w:pPr>
            <w:r w:rsidRPr="00C44204">
              <w:rPr>
                <w:rFonts w:asciiTheme="majorHAnsi" w:hAnsiTheme="majorHAnsi" w:cstheme="majorHAnsi"/>
                <w:b/>
                <w:lang w:eastAsia="es-PE"/>
              </w:rPr>
              <w:t>Zonas Geográficas</w:t>
            </w:r>
          </w:p>
        </w:tc>
        <w:tc>
          <w:tcPr>
            <w:tcW w:w="2409" w:type="dxa"/>
            <w:shd w:val="clear" w:color="auto" w:fill="F2F2F2" w:themeFill="background1" w:themeFillShade="F2"/>
          </w:tcPr>
          <w:p w14:paraId="3D2CEA49" w14:textId="77777777" w:rsidR="00C8035C" w:rsidRPr="00C44204" w:rsidRDefault="00C8035C" w:rsidP="000F52A0">
            <w:pPr>
              <w:pStyle w:val="TableParagraph"/>
              <w:jc w:val="center"/>
              <w:rPr>
                <w:rFonts w:asciiTheme="majorHAnsi" w:hAnsiTheme="majorHAnsi" w:cstheme="majorHAnsi"/>
                <w:b/>
                <w:w w:val="80"/>
              </w:rPr>
            </w:pPr>
            <w:r w:rsidRPr="00C44204">
              <w:rPr>
                <w:rFonts w:asciiTheme="majorHAnsi" w:hAnsiTheme="majorHAnsi" w:cstheme="majorHAnsi"/>
                <w:b/>
                <w:lang w:eastAsia="es-PE"/>
              </w:rPr>
              <w:t>Asignación Diaria (USD)</w:t>
            </w:r>
          </w:p>
        </w:tc>
      </w:tr>
      <w:tr w:rsidR="00C8035C" w:rsidRPr="00C44204" w14:paraId="3AF0DFA1" w14:textId="77777777" w:rsidTr="000F52A0">
        <w:trPr>
          <w:trHeight w:val="54"/>
        </w:trPr>
        <w:tc>
          <w:tcPr>
            <w:tcW w:w="6096" w:type="dxa"/>
            <w:shd w:val="clear" w:color="auto" w:fill="auto"/>
          </w:tcPr>
          <w:p w14:paraId="421CB2F5" w14:textId="77777777" w:rsidR="00C8035C" w:rsidRPr="00C44204" w:rsidRDefault="00C8035C" w:rsidP="000F52A0">
            <w:pPr>
              <w:pStyle w:val="TableParagraph"/>
              <w:ind w:left="115"/>
              <w:rPr>
                <w:rFonts w:asciiTheme="majorHAnsi" w:hAnsiTheme="majorHAnsi" w:cstheme="majorHAnsi"/>
              </w:rPr>
            </w:pPr>
            <w:r w:rsidRPr="00C44204">
              <w:rPr>
                <w:rFonts w:asciiTheme="majorHAnsi" w:hAnsiTheme="majorHAnsi" w:cstheme="majorHAnsi"/>
              </w:rPr>
              <w:t>África</w:t>
            </w:r>
          </w:p>
        </w:tc>
        <w:tc>
          <w:tcPr>
            <w:tcW w:w="2409" w:type="dxa"/>
            <w:shd w:val="clear" w:color="auto" w:fill="auto"/>
          </w:tcPr>
          <w:p w14:paraId="620A29C2" w14:textId="77777777" w:rsidR="00C8035C" w:rsidRPr="00C44204" w:rsidRDefault="00C8035C" w:rsidP="000F52A0">
            <w:pPr>
              <w:pStyle w:val="TableParagraph"/>
              <w:jc w:val="center"/>
              <w:rPr>
                <w:rFonts w:asciiTheme="majorHAnsi" w:hAnsiTheme="majorHAnsi" w:cstheme="majorHAnsi"/>
              </w:rPr>
            </w:pPr>
            <w:r w:rsidRPr="00C44204">
              <w:rPr>
                <w:rFonts w:asciiTheme="majorHAnsi" w:hAnsiTheme="majorHAnsi" w:cstheme="majorHAnsi"/>
              </w:rPr>
              <w:t>480.00</w:t>
            </w:r>
          </w:p>
        </w:tc>
      </w:tr>
      <w:tr w:rsidR="00C8035C" w:rsidRPr="00C44204" w14:paraId="681B70E9" w14:textId="77777777" w:rsidTr="000F52A0">
        <w:trPr>
          <w:trHeight w:val="54"/>
        </w:trPr>
        <w:tc>
          <w:tcPr>
            <w:tcW w:w="6096" w:type="dxa"/>
            <w:shd w:val="clear" w:color="auto" w:fill="auto"/>
          </w:tcPr>
          <w:p w14:paraId="45BFE965" w14:textId="77777777" w:rsidR="00C8035C" w:rsidRPr="00C44204" w:rsidRDefault="00C8035C" w:rsidP="000F52A0">
            <w:pPr>
              <w:pStyle w:val="TableParagraph"/>
              <w:ind w:left="115"/>
              <w:rPr>
                <w:rFonts w:asciiTheme="majorHAnsi" w:hAnsiTheme="majorHAnsi" w:cstheme="majorHAnsi"/>
              </w:rPr>
            </w:pPr>
            <w:r w:rsidRPr="00C44204">
              <w:rPr>
                <w:rFonts w:asciiTheme="majorHAnsi" w:hAnsiTheme="majorHAnsi" w:cstheme="majorHAnsi"/>
              </w:rPr>
              <w:t>América Central</w:t>
            </w:r>
          </w:p>
        </w:tc>
        <w:tc>
          <w:tcPr>
            <w:tcW w:w="2409" w:type="dxa"/>
            <w:shd w:val="clear" w:color="auto" w:fill="auto"/>
          </w:tcPr>
          <w:p w14:paraId="6E69B396" w14:textId="77777777" w:rsidR="00C8035C" w:rsidRPr="00C44204" w:rsidRDefault="00C8035C" w:rsidP="000F52A0">
            <w:pPr>
              <w:pStyle w:val="TableParagraph"/>
              <w:jc w:val="center"/>
              <w:rPr>
                <w:rFonts w:asciiTheme="majorHAnsi" w:hAnsiTheme="majorHAnsi" w:cstheme="majorHAnsi"/>
              </w:rPr>
            </w:pPr>
            <w:r w:rsidRPr="00C44204">
              <w:rPr>
                <w:rFonts w:asciiTheme="majorHAnsi" w:hAnsiTheme="majorHAnsi" w:cstheme="majorHAnsi"/>
              </w:rPr>
              <w:t>315.00</w:t>
            </w:r>
          </w:p>
        </w:tc>
      </w:tr>
      <w:tr w:rsidR="00C8035C" w:rsidRPr="00C44204" w14:paraId="254010B3" w14:textId="77777777" w:rsidTr="000F52A0">
        <w:trPr>
          <w:trHeight w:val="54"/>
        </w:trPr>
        <w:tc>
          <w:tcPr>
            <w:tcW w:w="6096" w:type="dxa"/>
            <w:shd w:val="clear" w:color="auto" w:fill="auto"/>
          </w:tcPr>
          <w:p w14:paraId="7FC77860" w14:textId="77777777" w:rsidR="00C8035C" w:rsidRPr="00C44204" w:rsidRDefault="00C8035C" w:rsidP="000F52A0">
            <w:pPr>
              <w:pStyle w:val="TableParagraph"/>
              <w:ind w:left="115"/>
              <w:rPr>
                <w:rFonts w:asciiTheme="majorHAnsi" w:hAnsiTheme="majorHAnsi" w:cstheme="majorHAnsi"/>
              </w:rPr>
            </w:pPr>
            <w:r w:rsidRPr="00C44204">
              <w:rPr>
                <w:rFonts w:asciiTheme="majorHAnsi" w:hAnsiTheme="majorHAnsi" w:cstheme="majorHAnsi"/>
              </w:rPr>
              <w:t>América del Norte</w:t>
            </w:r>
          </w:p>
        </w:tc>
        <w:tc>
          <w:tcPr>
            <w:tcW w:w="2409" w:type="dxa"/>
            <w:shd w:val="clear" w:color="auto" w:fill="auto"/>
          </w:tcPr>
          <w:p w14:paraId="226203FF" w14:textId="77777777" w:rsidR="00C8035C" w:rsidRPr="00C44204" w:rsidRDefault="00C8035C" w:rsidP="000F52A0">
            <w:pPr>
              <w:pStyle w:val="TableParagraph"/>
              <w:jc w:val="center"/>
              <w:rPr>
                <w:rFonts w:asciiTheme="majorHAnsi" w:hAnsiTheme="majorHAnsi" w:cstheme="majorHAnsi"/>
              </w:rPr>
            </w:pPr>
            <w:r w:rsidRPr="00C44204">
              <w:rPr>
                <w:rFonts w:asciiTheme="majorHAnsi" w:hAnsiTheme="majorHAnsi" w:cstheme="majorHAnsi"/>
              </w:rPr>
              <w:t>440.00</w:t>
            </w:r>
          </w:p>
        </w:tc>
      </w:tr>
      <w:tr w:rsidR="00C8035C" w:rsidRPr="00C44204" w14:paraId="06341359" w14:textId="77777777" w:rsidTr="000F52A0">
        <w:trPr>
          <w:trHeight w:val="54"/>
        </w:trPr>
        <w:tc>
          <w:tcPr>
            <w:tcW w:w="6096" w:type="dxa"/>
            <w:shd w:val="clear" w:color="auto" w:fill="auto"/>
          </w:tcPr>
          <w:p w14:paraId="25CD6C4F" w14:textId="77777777" w:rsidR="00C8035C" w:rsidRPr="00C44204" w:rsidRDefault="00C8035C" w:rsidP="000F52A0">
            <w:pPr>
              <w:pStyle w:val="TableParagraph"/>
              <w:ind w:left="115"/>
              <w:rPr>
                <w:rFonts w:asciiTheme="majorHAnsi" w:hAnsiTheme="majorHAnsi" w:cstheme="majorHAnsi"/>
              </w:rPr>
            </w:pPr>
            <w:r w:rsidRPr="00C44204">
              <w:rPr>
                <w:rFonts w:asciiTheme="majorHAnsi" w:hAnsiTheme="majorHAnsi" w:cstheme="majorHAnsi"/>
              </w:rPr>
              <w:t>América del Sur</w:t>
            </w:r>
          </w:p>
        </w:tc>
        <w:tc>
          <w:tcPr>
            <w:tcW w:w="2409" w:type="dxa"/>
            <w:shd w:val="clear" w:color="auto" w:fill="auto"/>
          </w:tcPr>
          <w:p w14:paraId="54C0DEE6" w14:textId="77777777" w:rsidR="00C8035C" w:rsidRPr="00C44204" w:rsidRDefault="00C8035C" w:rsidP="000F52A0">
            <w:pPr>
              <w:pStyle w:val="TableParagraph"/>
              <w:jc w:val="center"/>
              <w:rPr>
                <w:rFonts w:asciiTheme="majorHAnsi" w:hAnsiTheme="majorHAnsi" w:cstheme="majorHAnsi"/>
              </w:rPr>
            </w:pPr>
            <w:r w:rsidRPr="00C44204">
              <w:rPr>
                <w:rFonts w:asciiTheme="majorHAnsi" w:hAnsiTheme="majorHAnsi" w:cstheme="majorHAnsi"/>
              </w:rPr>
              <w:t>370.00</w:t>
            </w:r>
          </w:p>
        </w:tc>
      </w:tr>
      <w:tr w:rsidR="00C8035C" w:rsidRPr="00C44204" w14:paraId="00E7D435" w14:textId="77777777" w:rsidTr="000F52A0">
        <w:trPr>
          <w:trHeight w:val="54"/>
        </w:trPr>
        <w:tc>
          <w:tcPr>
            <w:tcW w:w="6096" w:type="dxa"/>
            <w:shd w:val="clear" w:color="auto" w:fill="auto"/>
          </w:tcPr>
          <w:p w14:paraId="16D6DF21" w14:textId="77777777" w:rsidR="00C8035C" w:rsidRPr="00C44204" w:rsidRDefault="00C8035C" w:rsidP="000F52A0">
            <w:pPr>
              <w:pStyle w:val="TableParagraph"/>
              <w:ind w:left="115"/>
              <w:rPr>
                <w:rFonts w:asciiTheme="majorHAnsi" w:hAnsiTheme="majorHAnsi" w:cstheme="majorHAnsi"/>
              </w:rPr>
            </w:pPr>
            <w:r w:rsidRPr="00C44204">
              <w:rPr>
                <w:rFonts w:asciiTheme="majorHAnsi" w:hAnsiTheme="majorHAnsi" w:cstheme="majorHAnsi"/>
              </w:rPr>
              <w:t>Asia</w:t>
            </w:r>
          </w:p>
        </w:tc>
        <w:tc>
          <w:tcPr>
            <w:tcW w:w="2409" w:type="dxa"/>
            <w:shd w:val="clear" w:color="auto" w:fill="auto"/>
          </w:tcPr>
          <w:p w14:paraId="4C3AA564" w14:textId="77777777" w:rsidR="00C8035C" w:rsidRPr="00C44204" w:rsidRDefault="00C8035C" w:rsidP="000F52A0">
            <w:pPr>
              <w:pStyle w:val="TableParagraph"/>
              <w:jc w:val="center"/>
              <w:rPr>
                <w:rFonts w:asciiTheme="majorHAnsi" w:hAnsiTheme="majorHAnsi" w:cstheme="majorHAnsi"/>
              </w:rPr>
            </w:pPr>
            <w:r w:rsidRPr="00C44204">
              <w:rPr>
                <w:rFonts w:asciiTheme="majorHAnsi" w:hAnsiTheme="majorHAnsi" w:cstheme="majorHAnsi"/>
              </w:rPr>
              <w:t>500.00</w:t>
            </w:r>
          </w:p>
        </w:tc>
      </w:tr>
      <w:tr w:rsidR="00C8035C" w:rsidRPr="00C44204" w14:paraId="589D462F" w14:textId="77777777" w:rsidTr="000F52A0">
        <w:trPr>
          <w:trHeight w:val="54"/>
        </w:trPr>
        <w:tc>
          <w:tcPr>
            <w:tcW w:w="6096" w:type="dxa"/>
            <w:shd w:val="clear" w:color="auto" w:fill="auto"/>
          </w:tcPr>
          <w:p w14:paraId="58C4B7CA" w14:textId="77777777" w:rsidR="00C8035C" w:rsidRPr="00C44204" w:rsidRDefault="00C8035C" w:rsidP="000F52A0">
            <w:pPr>
              <w:pStyle w:val="TableParagraph"/>
              <w:ind w:left="115"/>
              <w:rPr>
                <w:rFonts w:asciiTheme="majorHAnsi" w:hAnsiTheme="majorHAnsi" w:cstheme="majorHAnsi"/>
              </w:rPr>
            </w:pPr>
            <w:r w:rsidRPr="00C44204">
              <w:rPr>
                <w:rFonts w:asciiTheme="majorHAnsi" w:hAnsiTheme="majorHAnsi" w:cstheme="majorHAnsi"/>
              </w:rPr>
              <w:t>Medio Oriente</w:t>
            </w:r>
          </w:p>
        </w:tc>
        <w:tc>
          <w:tcPr>
            <w:tcW w:w="2409" w:type="dxa"/>
            <w:shd w:val="clear" w:color="auto" w:fill="auto"/>
          </w:tcPr>
          <w:p w14:paraId="0DCBA59E" w14:textId="77777777" w:rsidR="00C8035C" w:rsidRPr="00C44204" w:rsidRDefault="00C8035C" w:rsidP="000F52A0">
            <w:pPr>
              <w:pStyle w:val="TableParagraph"/>
              <w:jc w:val="center"/>
              <w:rPr>
                <w:rFonts w:asciiTheme="majorHAnsi" w:hAnsiTheme="majorHAnsi" w:cstheme="majorHAnsi"/>
              </w:rPr>
            </w:pPr>
            <w:r w:rsidRPr="00C44204">
              <w:rPr>
                <w:rFonts w:asciiTheme="majorHAnsi" w:hAnsiTheme="majorHAnsi" w:cstheme="majorHAnsi"/>
              </w:rPr>
              <w:t>510.00</w:t>
            </w:r>
          </w:p>
        </w:tc>
      </w:tr>
      <w:tr w:rsidR="00C8035C" w:rsidRPr="00C44204" w14:paraId="7255F557" w14:textId="77777777" w:rsidTr="000F52A0">
        <w:trPr>
          <w:trHeight w:val="54"/>
        </w:trPr>
        <w:tc>
          <w:tcPr>
            <w:tcW w:w="6096" w:type="dxa"/>
            <w:shd w:val="clear" w:color="auto" w:fill="auto"/>
          </w:tcPr>
          <w:p w14:paraId="249A6439" w14:textId="77777777" w:rsidR="00C8035C" w:rsidRPr="00C44204" w:rsidRDefault="00C8035C" w:rsidP="000F52A0">
            <w:pPr>
              <w:pStyle w:val="TableParagraph"/>
              <w:ind w:left="115"/>
              <w:rPr>
                <w:rFonts w:asciiTheme="majorHAnsi" w:hAnsiTheme="majorHAnsi" w:cstheme="majorHAnsi"/>
              </w:rPr>
            </w:pPr>
            <w:r w:rsidRPr="00C44204">
              <w:rPr>
                <w:rFonts w:asciiTheme="majorHAnsi" w:hAnsiTheme="majorHAnsi" w:cstheme="majorHAnsi"/>
              </w:rPr>
              <w:t>Caribe</w:t>
            </w:r>
          </w:p>
        </w:tc>
        <w:tc>
          <w:tcPr>
            <w:tcW w:w="2409" w:type="dxa"/>
            <w:shd w:val="clear" w:color="auto" w:fill="auto"/>
          </w:tcPr>
          <w:p w14:paraId="5203AECE" w14:textId="77777777" w:rsidR="00C8035C" w:rsidRPr="00C44204" w:rsidRDefault="00C8035C" w:rsidP="000F52A0">
            <w:pPr>
              <w:pStyle w:val="TableParagraph"/>
              <w:jc w:val="center"/>
              <w:rPr>
                <w:rFonts w:asciiTheme="majorHAnsi" w:hAnsiTheme="majorHAnsi" w:cstheme="majorHAnsi"/>
              </w:rPr>
            </w:pPr>
            <w:r w:rsidRPr="00C44204">
              <w:rPr>
                <w:rFonts w:asciiTheme="majorHAnsi" w:hAnsiTheme="majorHAnsi" w:cstheme="majorHAnsi"/>
              </w:rPr>
              <w:t>430.00</w:t>
            </w:r>
          </w:p>
        </w:tc>
      </w:tr>
      <w:tr w:rsidR="00C8035C" w:rsidRPr="00C44204" w14:paraId="2E73CEE6" w14:textId="77777777" w:rsidTr="000F52A0">
        <w:trPr>
          <w:trHeight w:val="54"/>
        </w:trPr>
        <w:tc>
          <w:tcPr>
            <w:tcW w:w="6096" w:type="dxa"/>
            <w:shd w:val="clear" w:color="auto" w:fill="auto"/>
          </w:tcPr>
          <w:p w14:paraId="66B20902" w14:textId="77777777" w:rsidR="00C8035C" w:rsidRPr="00C44204" w:rsidRDefault="00C8035C" w:rsidP="000F52A0">
            <w:pPr>
              <w:pStyle w:val="TableParagraph"/>
              <w:ind w:left="115"/>
              <w:rPr>
                <w:rFonts w:asciiTheme="majorHAnsi" w:hAnsiTheme="majorHAnsi" w:cstheme="majorHAnsi"/>
              </w:rPr>
            </w:pPr>
            <w:r w:rsidRPr="00C44204">
              <w:rPr>
                <w:rFonts w:asciiTheme="majorHAnsi" w:hAnsiTheme="majorHAnsi" w:cstheme="majorHAnsi"/>
              </w:rPr>
              <w:t>Europa</w:t>
            </w:r>
          </w:p>
        </w:tc>
        <w:tc>
          <w:tcPr>
            <w:tcW w:w="2409" w:type="dxa"/>
            <w:shd w:val="clear" w:color="auto" w:fill="auto"/>
          </w:tcPr>
          <w:p w14:paraId="57107C0C" w14:textId="77777777" w:rsidR="00C8035C" w:rsidRPr="00C44204" w:rsidRDefault="00C8035C" w:rsidP="000F52A0">
            <w:pPr>
              <w:pStyle w:val="TableParagraph"/>
              <w:jc w:val="center"/>
              <w:rPr>
                <w:rFonts w:asciiTheme="majorHAnsi" w:hAnsiTheme="majorHAnsi" w:cstheme="majorHAnsi"/>
              </w:rPr>
            </w:pPr>
            <w:r w:rsidRPr="00C44204">
              <w:rPr>
                <w:rFonts w:asciiTheme="majorHAnsi" w:hAnsiTheme="majorHAnsi" w:cstheme="majorHAnsi"/>
              </w:rPr>
              <w:t>540.00</w:t>
            </w:r>
          </w:p>
        </w:tc>
      </w:tr>
      <w:tr w:rsidR="00C8035C" w:rsidRPr="00C44204" w14:paraId="54DC8C41" w14:textId="77777777" w:rsidTr="000F52A0">
        <w:trPr>
          <w:trHeight w:val="54"/>
        </w:trPr>
        <w:tc>
          <w:tcPr>
            <w:tcW w:w="6096" w:type="dxa"/>
            <w:shd w:val="clear" w:color="auto" w:fill="auto"/>
          </w:tcPr>
          <w:p w14:paraId="2BD50EAB" w14:textId="77777777" w:rsidR="00C8035C" w:rsidRPr="00C44204" w:rsidRDefault="00C8035C" w:rsidP="000F52A0">
            <w:pPr>
              <w:pStyle w:val="TableParagraph"/>
              <w:ind w:left="115"/>
              <w:rPr>
                <w:rFonts w:asciiTheme="majorHAnsi" w:hAnsiTheme="majorHAnsi" w:cstheme="majorHAnsi"/>
              </w:rPr>
            </w:pPr>
            <w:r w:rsidRPr="00C44204">
              <w:rPr>
                <w:rFonts w:asciiTheme="majorHAnsi" w:hAnsiTheme="majorHAnsi" w:cstheme="majorHAnsi"/>
              </w:rPr>
              <w:t>Oceanía</w:t>
            </w:r>
          </w:p>
        </w:tc>
        <w:tc>
          <w:tcPr>
            <w:tcW w:w="2409" w:type="dxa"/>
            <w:shd w:val="clear" w:color="auto" w:fill="auto"/>
          </w:tcPr>
          <w:p w14:paraId="27A08A0B" w14:textId="77777777" w:rsidR="00C8035C" w:rsidRPr="00C44204" w:rsidRDefault="00C8035C" w:rsidP="000F52A0">
            <w:pPr>
              <w:pStyle w:val="TableParagraph"/>
              <w:jc w:val="center"/>
              <w:rPr>
                <w:rFonts w:asciiTheme="majorHAnsi" w:hAnsiTheme="majorHAnsi" w:cstheme="majorHAnsi"/>
              </w:rPr>
            </w:pPr>
            <w:r w:rsidRPr="00C44204">
              <w:rPr>
                <w:rFonts w:asciiTheme="majorHAnsi" w:hAnsiTheme="majorHAnsi" w:cstheme="majorHAnsi"/>
              </w:rPr>
              <w:t>385.00</w:t>
            </w:r>
          </w:p>
        </w:tc>
      </w:tr>
    </w:tbl>
    <w:p w14:paraId="2BFD85A9" w14:textId="77777777" w:rsidR="00C8035C" w:rsidRPr="00C44204" w:rsidRDefault="00C8035C" w:rsidP="00C8035C">
      <w:pPr>
        <w:ind w:right="273"/>
        <w:rPr>
          <w:rFonts w:asciiTheme="majorHAnsi" w:hAnsiTheme="majorHAnsi" w:cstheme="majorHAnsi"/>
          <w:sz w:val="22"/>
          <w:szCs w:val="22"/>
        </w:rPr>
      </w:pPr>
      <w:r w:rsidRPr="00C44204">
        <w:rPr>
          <w:rFonts w:asciiTheme="majorHAnsi" w:hAnsiTheme="majorHAnsi" w:cstheme="majorHAnsi"/>
          <w:sz w:val="22"/>
          <w:szCs w:val="22"/>
        </w:rPr>
        <w:t xml:space="preserve">D.S. </w:t>
      </w:r>
      <w:proofErr w:type="spellStart"/>
      <w:r w:rsidRPr="00C44204">
        <w:rPr>
          <w:rFonts w:asciiTheme="majorHAnsi" w:hAnsiTheme="majorHAnsi" w:cstheme="majorHAnsi"/>
          <w:sz w:val="22"/>
          <w:szCs w:val="22"/>
        </w:rPr>
        <w:t>N°</w:t>
      </w:r>
      <w:proofErr w:type="spellEnd"/>
      <w:r w:rsidRPr="00C44204">
        <w:rPr>
          <w:rFonts w:asciiTheme="majorHAnsi" w:hAnsiTheme="majorHAnsi" w:cstheme="majorHAnsi"/>
          <w:sz w:val="22"/>
          <w:szCs w:val="22"/>
        </w:rPr>
        <w:t xml:space="preserve"> 056-2013-PCM (19.05.13)</w:t>
      </w:r>
    </w:p>
    <w:p w14:paraId="37FD7B63" w14:textId="77777777" w:rsidR="00C8035C" w:rsidRPr="00C44204" w:rsidRDefault="00C8035C" w:rsidP="00C8035C">
      <w:pPr>
        <w:jc w:val="both"/>
        <w:rPr>
          <w:rFonts w:asciiTheme="majorHAnsi" w:eastAsia="Calibri" w:hAnsiTheme="majorHAnsi" w:cstheme="majorHAnsi"/>
          <w:sz w:val="22"/>
          <w:szCs w:val="22"/>
        </w:rPr>
      </w:pPr>
    </w:p>
    <w:p w14:paraId="12735A63" w14:textId="77777777" w:rsidR="00C8035C" w:rsidRPr="00C44204" w:rsidRDefault="00C8035C" w:rsidP="00C8035C">
      <w:pPr>
        <w:pBdr>
          <w:top w:val="nil"/>
          <w:left w:val="nil"/>
          <w:bottom w:val="nil"/>
          <w:right w:val="nil"/>
          <w:between w:val="nil"/>
        </w:pBdr>
        <w:shd w:val="clear" w:color="auto" w:fill="F2F2F2" w:themeFill="background1" w:themeFillShade="F2"/>
        <w:jc w:val="both"/>
        <w:rPr>
          <w:rFonts w:asciiTheme="majorHAnsi" w:eastAsia="Calibri" w:hAnsiTheme="majorHAnsi" w:cstheme="majorHAnsi"/>
          <w:sz w:val="22"/>
          <w:szCs w:val="22"/>
        </w:rPr>
      </w:pPr>
      <w:r w:rsidRPr="00C44204">
        <w:rPr>
          <w:rFonts w:asciiTheme="majorHAnsi" w:eastAsia="Calibri" w:hAnsiTheme="majorHAnsi" w:cstheme="majorHAnsi"/>
          <w:b/>
          <w:sz w:val="22"/>
          <w:szCs w:val="22"/>
        </w:rPr>
        <w:t>GASTOS NO ELEGIBLES</w:t>
      </w:r>
    </w:p>
    <w:p w14:paraId="6E5F3E23" w14:textId="77777777" w:rsidR="00C8035C" w:rsidRPr="00C44204" w:rsidRDefault="00C8035C" w:rsidP="00C8035C">
      <w:pPr>
        <w:pBdr>
          <w:top w:val="nil"/>
          <w:left w:val="nil"/>
          <w:bottom w:val="nil"/>
          <w:right w:val="nil"/>
          <w:between w:val="nil"/>
        </w:pBdr>
        <w:ind w:left="426"/>
        <w:jc w:val="both"/>
        <w:rPr>
          <w:rFonts w:asciiTheme="majorHAnsi" w:eastAsia="Calibri" w:hAnsiTheme="majorHAnsi" w:cstheme="majorHAnsi"/>
          <w:sz w:val="22"/>
          <w:szCs w:val="22"/>
        </w:rPr>
      </w:pPr>
    </w:p>
    <w:p w14:paraId="56DFAB11" w14:textId="77777777" w:rsidR="00C8035C" w:rsidRPr="00C44204" w:rsidRDefault="00C8035C" w:rsidP="00C8035C">
      <w:pPr>
        <w:widowControl w:val="0"/>
        <w:tabs>
          <w:tab w:val="left" w:pos="222"/>
        </w:tabs>
        <w:jc w:val="both"/>
        <w:rPr>
          <w:rFonts w:asciiTheme="majorHAnsi" w:eastAsia="Calibri" w:hAnsiTheme="majorHAnsi" w:cstheme="majorHAnsi"/>
          <w:sz w:val="22"/>
          <w:szCs w:val="22"/>
        </w:rPr>
      </w:pPr>
      <w:r w:rsidRPr="00C44204">
        <w:rPr>
          <w:rFonts w:asciiTheme="majorHAnsi" w:eastAsia="Calibri" w:hAnsiTheme="majorHAnsi" w:cstheme="majorHAnsi"/>
          <w:sz w:val="22"/>
          <w:szCs w:val="22"/>
        </w:rPr>
        <w:t xml:space="preserve">Son </w:t>
      </w:r>
      <w:r w:rsidRPr="00C44204">
        <w:rPr>
          <w:rFonts w:asciiTheme="majorHAnsi" w:eastAsia="Calibri" w:hAnsiTheme="majorHAnsi" w:cstheme="majorHAnsi"/>
          <w:b/>
          <w:bCs/>
          <w:sz w:val="22"/>
          <w:szCs w:val="22"/>
        </w:rPr>
        <w:t>gastos no elegibles</w:t>
      </w:r>
      <w:r w:rsidRPr="00C44204">
        <w:rPr>
          <w:rFonts w:asciiTheme="majorHAnsi" w:eastAsia="Calibri" w:hAnsiTheme="majorHAnsi" w:cstheme="majorHAnsi"/>
          <w:sz w:val="22"/>
          <w:szCs w:val="22"/>
        </w:rPr>
        <w:t xml:space="preserve"> los siguientes:</w:t>
      </w:r>
    </w:p>
    <w:p w14:paraId="5DB289CF" w14:textId="77777777" w:rsidR="00C8035C" w:rsidRPr="00C44204" w:rsidRDefault="00C8035C" w:rsidP="00C8035C">
      <w:pPr>
        <w:widowControl w:val="0"/>
        <w:tabs>
          <w:tab w:val="left" w:pos="222"/>
        </w:tabs>
        <w:jc w:val="both"/>
        <w:rPr>
          <w:rFonts w:asciiTheme="majorHAnsi" w:eastAsia="Calibri" w:hAnsiTheme="majorHAnsi" w:cstheme="majorHAnsi"/>
          <w:sz w:val="22"/>
          <w:szCs w:val="22"/>
        </w:rPr>
      </w:pPr>
    </w:p>
    <w:p w14:paraId="255DB3DA" w14:textId="77777777" w:rsidR="00C8035C" w:rsidRPr="00C44204" w:rsidRDefault="00C8035C" w:rsidP="00C8035C">
      <w:pPr>
        <w:widowControl w:val="0"/>
        <w:numPr>
          <w:ilvl w:val="1"/>
          <w:numId w:val="6"/>
        </w:numPr>
        <w:ind w:left="709"/>
        <w:jc w:val="both"/>
        <w:rPr>
          <w:rFonts w:asciiTheme="majorHAnsi" w:hAnsiTheme="majorHAnsi" w:cstheme="majorHAnsi"/>
          <w:sz w:val="22"/>
          <w:szCs w:val="22"/>
        </w:rPr>
      </w:pPr>
      <w:r w:rsidRPr="00C44204">
        <w:rPr>
          <w:rFonts w:asciiTheme="majorHAnsi" w:eastAsia="Calibri" w:hAnsiTheme="majorHAnsi" w:cstheme="majorHAnsi"/>
          <w:sz w:val="22"/>
          <w:szCs w:val="22"/>
        </w:rPr>
        <w:t>Gastos por personal administrativo. Gastos administrativos en general.</w:t>
      </w:r>
    </w:p>
    <w:p w14:paraId="16C96A05" w14:textId="77777777" w:rsidR="00C8035C" w:rsidRPr="00C44204" w:rsidRDefault="00C8035C" w:rsidP="00C8035C">
      <w:pPr>
        <w:widowControl w:val="0"/>
        <w:numPr>
          <w:ilvl w:val="1"/>
          <w:numId w:val="6"/>
        </w:numPr>
        <w:ind w:left="709"/>
        <w:jc w:val="both"/>
        <w:rPr>
          <w:rFonts w:asciiTheme="majorHAnsi" w:hAnsiTheme="majorHAnsi" w:cstheme="majorHAnsi"/>
          <w:sz w:val="22"/>
          <w:szCs w:val="22"/>
        </w:rPr>
      </w:pPr>
      <w:r w:rsidRPr="00C44204">
        <w:rPr>
          <w:rFonts w:asciiTheme="majorHAnsi" w:eastAsia="Calibri" w:hAnsiTheme="majorHAnsi" w:cstheme="majorHAnsi"/>
          <w:sz w:val="22"/>
          <w:szCs w:val="22"/>
        </w:rPr>
        <w:t>Gastos fijos (luz, agua, telefonía fija y celular, internet).</w:t>
      </w:r>
    </w:p>
    <w:p w14:paraId="47F501A8" w14:textId="77777777" w:rsidR="00C8035C" w:rsidRPr="00C44204" w:rsidRDefault="00C8035C" w:rsidP="00C8035C">
      <w:pPr>
        <w:widowControl w:val="0"/>
        <w:numPr>
          <w:ilvl w:val="1"/>
          <w:numId w:val="6"/>
        </w:numPr>
        <w:ind w:left="709"/>
        <w:jc w:val="both"/>
        <w:rPr>
          <w:rFonts w:asciiTheme="majorHAnsi" w:hAnsiTheme="majorHAnsi" w:cstheme="majorHAnsi"/>
          <w:sz w:val="22"/>
          <w:szCs w:val="22"/>
        </w:rPr>
      </w:pPr>
      <w:r w:rsidRPr="00C44204">
        <w:rPr>
          <w:rFonts w:asciiTheme="majorHAnsi" w:eastAsia="Calibri" w:hAnsiTheme="majorHAnsi" w:cstheme="majorHAnsi"/>
          <w:sz w:val="22"/>
          <w:szCs w:val="22"/>
        </w:rPr>
        <w:t>Gastos financieros (mantenimiento de cuenta corriente y otros gastos financieros).</w:t>
      </w:r>
    </w:p>
    <w:p w14:paraId="1D4D5A95" w14:textId="77777777" w:rsidR="00C8035C" w:rsidRPr="00C44204" w:rsidRDefault="00C8035C" w:rsidP="00C8035C">
      <w:pPr>
        <w:widowControl w:val="0"/>
        <w:numPr>
          <w:ilvl w:val="1"/>
          <w:numId w:val="6"/>
        </w:numPr>
        <w:ind w:left="709"/>
        <w:jc w:val="both"/>
        <w:rPr>
          <w:rFonts w:asciiTheme="majorHAnsi" w:hAnsiTheme="majorHAnsi" w:cstheme="majorHAnsi"/>
          <w:sz w:val="22"/>
          <w:szCs w:val="22"/>
        </w:rPr>
      </w:pPr>
      <w:r w:rsidRPr="00C44204">
        <w:rPr>
          <w:rFonts w:asciiTheme="majorHAnsi" w:eastAsia="Calibri" w:hAnsiTheme="majorHAnsi" w:cstheme="majorHAnsi"/>
          <w:sz w:val="22"/>
          <w:szCs w:val="22"/>
        </w:rPr>
        <w:t>Adquisición y/o alquiler de equipos, bienes duraderos e insumos no vinculados con la naturaleza y ejecución del proyecto.</w:t>
      </w:r>
    </w:p>
    <w:p w14:paraId="3B98C3B8" w14:textId="77777777" w:rsidR="00C8035C" w:rsidRPr="00C44204" w:rsidRDefault="00C8035C" w:rsidP="00C8035C">
      <w:pPr>
        <w:widowControl w:val="0"/>
        <w:numPr>
          <w:ilvl w:val="1"/>
          <w:numId w:val="6"/>
        </w:numPr>
        <w:ind w:left="709"/>
        <w:jc w:val="both"/>
        <w:rPr>
          <w:rFonts w:asciiTheme="majorHAnsi" w:hAnsiTheme="majorHAnsi" w:cstheme="majorHAnsi"/>
          <w:sz w:val="22"/>
          <w:szCs w:val="22"/>
        </w:rPr>
      </w:pPr>
      <w:r w:rsidRPr="00C44204">
        <w:rPr>
          <w:rFonts w:asciiTheme="majorHAnsi" w:eastAsia="Calibri" w:hAnsiTheme="majorHAnsi" w:cstheme="majorHAnsi"/>
          <w:sz w:val="22"/>
          <w:szCs w:val="22"/>
        </w:rPr>
        <w:t>Adquisición y/o alquiler de inmuebles y vehículos.</w:t>
      </w:r>
    </w:p>
    <w:p w14:paraId="6E994F85" w14:textId="77777777" w:rsidR="00C8035C" w:rsidRPr="00C44204" w:rsidRDefault="00C8035C" w:rsidP="00C8035C">
      <w:pPr>
        <w:widowControl w:val="0"/>
        <w:numPr>
          <w:ilvl w:val="1"/>
          <w:numId w:val="6"/>
        </w:numPr>
        <w:ind w:left="709"/>
        <w:jc w:val="both"/>
        <w:rPr>
          <w:rFonts w:asciiTheme="majorHAnsi" w:hAnsiTheme="majorHAnsi" w:cstheme="majorHAnsi"/>
          <w:sz w:val="22"/>
          <w:szCs w:val="22"/>
        </w:rPr>
      </w:pPr>
      <w:r w:rsidRPr="00C44204">
        <w:rPr>
          <w:rFonts w:asciiTheme="majorHAnsi" w:eastAsia="Calibri" w:hAnsiTheme="majorHAnsi" w:cstheme="majorHAnsi"/>
          <w:sz w:val="22"/>
          <w:szCs w:val="22"/>
        </w:rPr>
        <w:t>Adquisición de bienes usados.</w:t>
      </w:r>
    </w:p>
    <w:p w14:paraId="0A8C8DD1" w14:textId="77777777" w:rsidR="00C8035C" w:rsidRPr="00C44204" w:rsidRDefault="00C8035C" w:rsidP="00C8035C">
      <w:pPr>
        <w:widowControl w:val="0"/>
        <w:numPr>
          <w:ilvl w:val="1"/>
          <w:numId w:val="6"/>
        </w:numPr>
        <w:ind w:left="709"/>
        <w:jc w:val="both"/>
        <w:rPr>
          <w:rFonts w:asciiTheme="majorHAnsi" w:hAnsiTheme="majorHAnsi" w:cstheme="majorHAnsi"/>
          <w:sz w:val="22"/>
          <w:szCs w:val="22"/>
        </w:rPr>
      </w:pPr>
      <w:r w:rsidRPr="00C44204">
        <w:rPr>
          <w:rFonts w:asciiTheme="majorHAnsi" w:eastAsia="Calibri" w:hAnsiTheme="majorHAnsi" w:cstheme="majorHAnsi"/>
          <w:sz w:val="22"/>
          <w:szCs w:val="22"/>
        </w:rPr>
        <w:t>Financiamiento de deuda.</w:t>
      </w:r>
    </w:p>
    <w:p w14:paraId="4D293F00" w14:textId="77777777" w:rsidR="00C8035C" w:rsidRPr="00C44204" w:rsidRDefault="00C8035C" w:rsidP="00C8035C">
      <w:pPr>
        <w:widowControl w:val="0"/>
        <w:numPr>
          <w:ilvl w:val="1"/>
          <w:numId w:val="6"/>
        </w:numPr>
        <w:ind w:left="709"/>
        <w:jc w:val="both"/>
        <w:rPr>
          <w:rFonts w:asciiTheme="majorHAnsi" w:hAnsiTheme="majorHAnsi" w:cstheme="majorHAnsi"/>
          <w:sz w:val="22"/>
          <w:szCs w:val="22"/>
        </w:rPr>
      </w:pPr>
      <w:r w:rsidRPr="00C44204">
        <w:rPr>
          <w:rFonts w:asciiTheme="majorHAnsi" w:eastAsia="Calibri" w:hAnsiTheme="majorHAnsi" w:cstheme="majorHAnsi"/>
          <w:sz w:val="22"/>
          <w:szCs w:val="22"/>
        </w:rPr>
        <w:t>Compra de acciones.</w:t>
      </w:r>
    </w:p>
    <w:p w14:paraId="4262C60E" w14:textId="77777777" w:rsidR="00C8035C" w:rsidRPr="00C44204" w:rsidRDefault="00C8035C" w:rsidP="00C8035C">
      <w:pPr>
        <w:widowControl w:val="0"/>
        <w:numPr>
          <w:ilvl w:val="1"/>
          <w:numId w:val="6"/>
        </w:numPr>
        <w:ind w:left="709"/>
        <w:jc w:val="both"/>
        <w:rPr>
          <w:rFonts w:asciiTheme="majorHAnsi" w:hAnsiTheme="majorHAnsi" w:cstheme="majorHAnsi"/>
          <w:sz w:val="22"/>
          <w:szCs w:val="22"/>
        </w:rPr>
      </w:pPr>
      <w:r w:rsidRPr="00C44204">
        <w:rPr>
          <w:rFonts w:asciiTheme="majorHAnsi" w:eastAsia="Calibri" w:hAnsiTheme="majorHAnsi" w:cstheme="majorHAnsi"/>
          <w:sz w:val="22"/>
          <w:szCs w:val="22"/>
        </w:rPr>
        <w:t>Tecnologías y equipamiento que tengan impacto negativo en el medio ambiente.</w:t>
      </w:r>
    </w:p>
    <w:p w14:paraId="6254E5DE" w14:textId="77777777" w:rsidR="00C8035C" w:rsidRPr="00C44204" w:rsidRDefault="00C8035C" w:rsidP="00C8035C">
      <w:pPr>
        <w:widowControl w:val="0"/>
        <w:numPr>
          <w:ilvl w:val="1"/>
          <w:numId w:val="6"/>
        </w:numPr>
        <w:ind w:left="709"/>
        <w:jc w:val="both"/>
        <w:rPr>
          <w:rFonts w:asciiTheme="majorHAnsi" w:hAnsiTheme="majorHAnsi" w:cstheme="majorHAnsi"/>
          <w:sz w:val="22"/>
          <w:szCs w:val="22"/>
        </w:rPr>
      </w:pPr>
      <w:r w:rsidRPr="00C44204">
        <w:rPr>
          <w:rFonts w:asciiTheme="majorHAnsi" w:eastAsia="Calibri" w:hAnsiTheme="majorHAnsi" w:cstheme="majorHAnsi"/>
          <w:sz w:val="22"/>
          <w:szCs w:val="22"/>
        </w:rPr>
        <w:t>Obras de infraestructura no asociadas al proyecto y compra de terrenos.</w:t>
      </w:r>
    </w:p>
    <w:p w14:paraId="6E036D3B" w14:textId="77777777" w:rsidR="00C8035C" w:rsidRPr="00C44204" w:rsidRDefault="00C8035C" w:rsidP="00C8035C">
      <w:pPr>
        <w:widowControl w:val="0"/>
        <w:numPr>
          <w:ilvl w:val="1"/>
          <w:numId w:val="6"/>
        </w:numPr>
        <w:ind w:left="709"/>
        <w:jc w:val="both"/>
        <w:rPr>
          <w:rFonts w:asciiTheme="majorHAnsi" w:hAnsiTheme="majorHAnsi" w:cstheme="majorHAnsi"/>
          <w:sz w:val="22"/>
          <w:szCs w:val="22"/>
        </w:rPr>
      </w:pPr>
      <w:r w:rsidRPr="00C44204">
        <w:rPr>
          <w:rFonts w:asciiTheme="majorHAnsi" w:eastAsia="Calibri" w:hAnsiTheme="majorHAnsi" w:cstheme="majorHAnsi"/>
          <w:sz w:val="22"/>
          <w:szCs w:val="22"/>
        </w:rPr>
        <w:t>Arrendamiento de locales para oficinas administrativas y alquiler de equipos de oficina.</w:t>
      </w:r>
    </w:p>
    <w:p w14:paraId="14826CBE" w14:textId="77777777" w:rsidR="00C8035C" w:rsidRPr="00C44204" w:rsidRDefault="00C8035C" w:rsidP="00C8035C">
      <w:pPr>
        <w:widowControl w:val="0"/>
        <w:numPr>
          <w:ilvl w:val="1"/>
          <w:numId w:val="6"/>
        </w:numPr>
        <w:ind w:left="709"/>
        <w:jc w:val="both"/>
        <w:rPr>
          <w:rFonts w:asciiTheme="majorHAnsi" w:hAnsiTheme="majorHAnsi" w:cstheme="majorHAnsi"/>
          <w:sz w:val="22"/>
          <w:szCs w:val="22"/>
        </w:rPr>
      </w:pPr>
      <w:r w:rsidRPr="00C44204">
        <w:rPr>
          <w:rFonts w:asciiTheme="majorHAnsi" w:eastAsia="Calibri" w:hAnsiTheme="majorHAnsi" w:cstheme="majorHAnsi"/>
          <w:sz w:val="22"/>
          <w:szCs w:val="22"/>
        </w:rPr>
        <w:t>Iniciativas relacionadas con armas, juegos de azar, actividades ilegales, prohibidas o innecesarias para el logro de los resultados del proyecto.</w:t>
      </w:r>
    </w:p>
    <w:p w14:paraId="6A9275AF" w14:textId="77777777" w:rsidR="00C8035C" w:rsidRPr="00C44204" w:rsidRDefault="00C8035C" w:rsidP="00C8035C">
      <w:pPr>
        <w:widowControl w:val="0"/>
        <w:numPr>
          <w:ilvl w:val="1"/>
          <w:numId w:val="6"/>
        </w:numPr>
        <w:ind w:left="709"/>
        <w:jc w:val="both"/>
        <w:rPr>
          <w:rFonts w:asciiTheme="majorHAnsi" w:hAnsiTheme="majorHAnsi" w:cstheme="majorHAnsi"/>
          <w:sz w:val="22"/>
          <w:szCs w:val="22"/>
        </w:rPr>
      </w:pPr>
      <w:r w:rsidRPr="00C44204">
        <w:rPr>
          <w:rFonts w:asciiTheme="majorHAnsi" w:eastAsia="Calibri" w:hAnsiTheme="majorHAnsi" w:cstheme="majorHAnsi"/>
          <w:sz w:val="22"/>
          <w:szCs w:val="22"/>
        </w:rPr>
        <w:t>Las adquisiciones de bienes, servicios o consultorías en los cuales los miembros del Equipo Emprendedor sean accionistas o Gerentes.</w:t>
      </w:r>
    </w:p>
    <w:p w14:paraId="0FB9B16A" w14:textId="77777777" w:rsidR="00C8035C" w:rsidRPr="00C44204" w:rsidRDefault="00C8035C" w:rsidP="00C8035C">
      <w:pPr>
        <w:widowControl w:val="0"/>
        <w:numPr>
          <w:ilvl w:val="1"/>
          <w:numId w:val="6"/>
        </w:numPr>
        <w:tabs>
          <w:tab w:val="left" w:pos="222"/>
        </w:tabs>
        <w:ind w:left="709"/>
        <w:jc w:val="both"/>
        <w:rPr>
          <w:rFonts w:asciiTheme="majorHAnsi" w:hAnsiTheme="majorHAnsi" w:cstheme="majorHAnsi"/>
          <w:sz w:val="22"/>
          <w:szCs w:val="22"/>
        </w:rPr>
      </w:pPr>
      <w:r w:rsidRPr="00C44204">
        <w:rPr>
          <w:rFonts w:asciiTheme="majorHAnsi" w:eastAsia="Calibri" w:hAnsiTheme="majorHAnsi" w:cstheme="majorHAnsi"/>
          <w:sz w:val="22"/>
          <w:szCs w:val="22"/>
        </w:rPr>
        <w:t xml:space="preserve">Gastos de transporte local y peajes, como servicios de taxi o </w:t>
      </w:r>
      <w:proofErr w:type="spellStart"/>
      <w:r w:rsidRPr="00C44204">
        <w:rPr>
          <w:rFonts w:asciiTheme="majorHAnsi" w:eastAsia="Calibri" w:hAnsiTheme="majorHAnsi" w:cstheme="majorHAnsi"/>
          <w:sz w:val="22"/>
          <w:szCs w:val="22"/>
        </w:rPr>
        <w:t>delivery</w:t>
      </w:r>
      <w:proofErr w:type="spellEnd"/>
      <w:r w:rsidRPr="00C44204">
        <w:rPr>
          <w:rFonts w:asciiTheme="majorHAnsi" w:eastAsia="Calibri" w:hAnsiTheme="majorHAnsi" w:cstheme="majorHAnsi"/>
          <w:sz w:val="22"/>
          <w:szCs w:val="22"/>
        </w:rPr>
        <w:t xml:space="preserve">. </w:t>
      </w:r>
    </w:p>
    <w:p w14:paraId="61D7E621" w14:textId="77777777" w:rsidR="00C8035C" w:rsidRPr="00C44204" w:rsidRDefault="00C8035C" w:rsidP="00C8035C">
      <w:pPr>
        <w:widowControl w:val="0"/>
        <w:numPr>
          <w:ilvl w:val="1"/>
          <w:numId w:val="6"/>
        </w:numPr>
        <w:tabs>
          <w:tab w:val="left" w:pos="222"/>
        </w:tabs>
        <w:ind w:left="709"/>
        <w:jc w:val="both"/>
        <w:rPr>
          <w:rFonts w:asciiTheme="majorHAnsi" w:hAnsiTheme="majorHAnsi" w:cstheme="majorHAnsi"/>
          <w:sz w:val="22"/>
          <w:szCs w:val="22"/>
        </w:rPr>
      </w:pPr>
      <w:r w:rsidRPr="00C44204">
        <w:rPr>
          <w:rFonts w:asciiTheme="majorHAnsi" w:eastAsia="Calibri" w:hAnsiTheme="majorHAnsi" w:cstheme="majorHAnsi"/>
          <w:sz w:val="22"/>
          <w:szCs w:val="22"/>
        </w:rPr>
        <w:t>Seguros de cualquier tipo.</w:t>
      </w:r>
    </w:p>
    <w:p w14:paraId="32A469CA" w14:textId="77777777" w:rsidR="00C8035C" w:rsidRPr="00C44204" w:rsidRDefault="00C8035C" w:rsidP="00C8035C">
      <w:pPr>
        <w:widowControl w:val="0"/>
        <w:numPr>
          <w:ilvl w:val="1"/>
          <w:numId w:val="6"/>
        </w:numPr>
        <w:tabs>
          <w:tab w:val="left" w:pos="222"/>
        </w:tabs>
        <w:ind w:left="709"/>
        <w:jc w:val="both"/>
        <w:rPr>
          <w:rFonts w:asciiTheme="majorHAnsi" w:hAnsiTheme="majorHAnsi" w:cstheme="majorHAnsi"/>
          <w:sz w:val="22"/>
          <w:szCs w:val="22"/>
        </w:rPr>
      </w:pPr>
      <w:r w:rsidRPr="00C44204">
        <w:rPr>
          <w:rFonts w:asciiTheme="majorHAnsi" w:eastAsia="Calibri" w:hAnsiTheme="majorHAnsi" w:cstheme="majorHAnsi"/>
          <w:sz w:val="22"/>
          <w:szCs w:val="22"/>
        </w:rPr>
        <w:t>Ningún tipo de impuesto a la renta, lo asume la Entidad ejecutora fuera del proyecto.</w:t>
      </w:r>
      <w:r w:rsidRPr="00C44204">
        <w:rPr>
          <w:rFonts w:asciiTheme="majorHAnsi" w:hAnsiTheme="majorHAnsi" w:cstheme="majorHAnsi"/>
          <w:sz w:val="22"/>
          <w:szCs w:val="22"/>
        </w:rPr>
        <w:br w:type="page"/>
      </w:r>
    </w:p>
    <w:p w14:paraId="687B3024" w14:textId="77777777" w:rsidR="00C8035C" w:rsidRPr="00C8035C" w:rsidRDefault="00C8035C" w:rsidP="00C8035C">
      <w:pPr>
        <w:pStyle w:val="Ttulo1"/>
        <w:spacing w:before="0" w:after="0"/>
        <w:jc w:val="center"/>
        <w:rPr>
          <w:rStyle w:val="Ttulodellibro"/>
          <w:rFonts w:asciiTheme="majorHAnsi" w:eastAsia="Calibri" w:hAnsiTheme="majorHAnsi" w:cstheme="majorHAnsi"/>
          <w:b/>
          <w:bCs w:val="0"/>
          <w:i w:val="0"/>
          <w:iCs w:val="0"/>
          <w:sz w:val="22"/>
          <w:szCs w:val="22"/>
        </w:rPr>
      </w:pPr>
      <w:bookmarkStart w:id="9" w:name="_Anexo_3:_Directrices"/>
      <w:bookmarkStart w:id="10" w:name="_Toc143792307"/>
      <w:bookmarkStart w:id="11" w:name="_Toc145581990"/>
      <w:bookmarkEnd w:id="9"/>
      <w:r w:rsidRPr="00C8035C">
        <w:rPr>
          <w:rStyle w:val="Ttulodellibro"/>
          <w:rFonts w:asciiTheme="majorHAnsi" w:eastAsia="Calibri" w:hAnsiTheme="majorHAnsi" w:cstheme="majorHAnsi"/>
          <w:b/>
          <w:bCs w:val="0"/>
          <w:i w:val="0"/>
          <w:iCs w:val="0"/>
          <w:sz w:val="22"/>
          <w:szCs w:val="22"/>
        </w:rPr>
        <w:lastRenderedPageBreak/>
        <w:t>Anexo 4: Directrices para la firma del contrato de adjudicación de RNR</w:t>
      </w:r>
      <w:bookmarkEnd w:id="10"/>
      <w:bookmarkEnd w:id="11"/>
    </w:p>
    <w:p w14:paraId="58F2B309" w14:textId="77777777" w:rsidR="00C8035C" w:rsidRPr="00C44204" w:rsidRDefault="00C8035C" w:rsidP="00C8035C">
      <w:pPr>
        <w:widowControl w:val="0"/>
        <w:pBdr>
          <w:top w:val="nil"/>
          <w:left w:val="nil"/>
          <w:bottom w:val="nil"/>
          <w:right w:val="nil"/>
          <w:between w:val="nil"/>
        </w:pBdr>
        <w:ind w:left="644"/>
        <w:jc w:val="both"/>
        <w:rPr>
          <w:rFonts w:asciiTheme="majorHAnsi" w:eastAsia="Calibri" w:hAnsiTheme="majorHAnsi" w:cstheme="majorHAnsi"/>
          <w:sz w:val="22"/>
          <w:szCs w:val="22"/>
        </w:rPr>
      </w:pPr>
    </w:p>
    <w:p w14:paraId="71CB57ED" w14:textId="77777777" w:rsidR="00C8035C" w:rsidRPr="00C44204" w:rsidRDefault="00C8035C" w:rsidP="00C8035C">
      <w:pPr>
        <w:widowControl w:val="0"/>
        <w:numPr>
          <w:ilvl w:val="0"/>
          <w:numId w:val="8"/>
        </w:numPr>
        <w:pBdr>
          <w:top w:val="nil"/>
          <w:left w:val="nil"/>
          <w:bottom w:val="nil"/>
          <w:right w:val="nil"/>
          <w:between w:val="nil"/>
        </w:pBdr>
        <w:ind w:left="0" w:firstLine="0"/>
        <w:jc w:val="both"/>
        <w:rPr>
          <w:rFonts w:asciiTheme="majorHAnsi" w:eastAsia="Calibri" w:hAnsiTheme="majorHAnsi" w:cstheme="majorHAnsi"/>
          <w:sz w:val="22"/>
          <w:szCs w:val="22"/>
        </w:rPr>
      </w:pPr>
      <w:r w:rsidRPr="00C44204">
        <w:rPr>
          <w:rFonts w:asciiTheme="majorHAnsi" w:eastAsia="Calibri" w:hAnsiTheme="majorHAnsi" w:cstheme="majorHAnsi"/>
          <w:b/>
          <w:bCs/>
          <w:sz w:val="22"/>
          <w:szCs w:val="22"/>
        </w:rPr>
        <w:t>Asignación de Incubadora o Aceleradora para el acompañamiento del proyecto</w:t>
      </w:r>
      <w:r w:rsidRPr="00C44204">
        <w:rPr>
          <w:rFonts w:asciiTheme="majorHAnsi" w:eastAsia="Calibri" w:hAnsiTheme="majorHAnsi" w:cstheme="majorHAnsi"/>
          <w:sz w:val="22"/>
          <w:szCs w:val="22"/>
        </w:rPr>
        <w:t>: Antes de firmar el contrato, los Equipos Emprendedores que hayan postulado sin el respaldo de una Incubadora o Aceleradora serán asignados por mutuo acuerdo a una Incubadora o Aceleradora financiada por ProInnóvate que brindará al proyecto servicios administrativos y servicios de incubación y/o aceleración según el convenio firmado entre ProInnóvate y la Incubadora/aceleradora. Ningún Equipo Emprendedor recibirá financiamiento si no cuenta con una Incubadora o Aceleradora, o si no acepta las condiciones de financiamiento establecidas en las presentes Bases y en el Manual Operativo de Proyecto. En caso el equipo postule respaldado por una incubadora o aceleradora financiada por ProInnóvate, será esa incubadora o aceleradora quien realizará el acompañamiento del proyecto.</w:t>
      </w:r>
    </w:p>
    <w:p w14:paraId="20F92260" w14:textId="77777777" w:rsidR="00C8035C" w:rsidRPr="00C44204" w:rsidRDefault="00C8035C" w:rsidP="00C8035C">
      <w:pPr>
        <w:widowControl w:val="0"/>
        <w:pBdr>
          <w:top w:val="nil"/>
          <w:left w:val="nil"/>
          <w:bottom w:val="nil"/>
          <w:right w:val="nil"/>
          <w:between w:val="nil"/>
        </w:pBdr>
        <w:jc w:val="both"/>
        <w:rPr>
          <w:rFonts w:asciiTheme="majorHAnsi" w:eastAsia="Calibri" w:hAnsiTheme="majorHAnsi" w:cstheme="majorHAnsi"/>
          <w:sz w:val="22"/>
          <w:szCs w:val="22"/>
        </w:rPr>
      </w:pPr>
    </w:p>
    <w:p w14:paraId="10A87958" w14:textId="77777777" w:rsidR="00C8035C" w:rsidRPr="00C44204" w:rsidRDefault="00C8035C" w:rsidP="00C8035C">
      <w:pPr>
        <w:widowControl w:val="0"/>
        <w:numPr>
          <w:ilvl w:val="0"/>
          <w:numId w:val="8"/>
        </w:numPr>
        <w:pBdr>
          <w:top w:val="nil"/>
          <w:left w:val="nil"/>
          <w:bottom w:val="nil"/>
          <w:right w:val="nil"/>
          <w:between w:val="nil"/>
        </w:pBdr>
        <w:ind w:left="0" w:firstLine="0"/>
        <w:jc w:val="both"/>
        <w:rPr>
          <w:rFonts w:asciiTheme="majorHAnsi" w:eastAsia="Calibri" w:hAnsiTheme="majorHAnsi" w:cstheme="majorHAnsi"/>
          <w:sz w:val="22"/>
          <w:szCs w:val="22"/>
        </w:rPr>
      </w:pPr>
      <w:r w:rsidRPr="00C44204">
        <w:rPr>
          <w:rFonts w:asciiTheme="majorHAnsi" w:eastAsia="Calibri" w:hAnsiTheme="majorHAnsi" w:cstheme="majorHAnsi"/>
          <w:sz w:val="22"/>
          <w:szCs w:val="22"/>
        </w:rPr>
        <w:t>ProInnóvate suscribirá un Contrato de Adjudicación de Recursos No Reembolsables (RNR) con el equipo emprendedor o con la persona jurídica beneficiaria, en el que se establecerán las obligaciones de ambas partes y las condiciones de ejecución de los RNR de acuerdo a lo establecido en el Plan de Trabajo. El modelo de contrato se entregará al equipo en caso se apruebe su proyecto y se le asigne financiamiento.</w:t>
      </w:r>
    </w:p>
    <w:p w14:paraId="2A43EEDA" w14:textId="77777777" w:rsidR="00C8035C" w:rsidRPr="00C44204" w:rsidRDefault="00C8035C" w:rsidP="00C8035C">
      <w:pPr>
        <w:pStyle w:val="Prrafodelista"/>
        <w:rPr>
          <w:rFonts w:asciiTheme="majorHAnsi" w:eastAsia="Calibri" w:hAnsiTheme="majorHAnsi" w:cstheme="majorHAnsi"/>
          <w:sz w:val="22"/>
          <w:szCs w:val="22"/>
        </w:rPr>
      </w:pPr>
    </w:p>
    <w:p w14:paraId="0B2ED86C" w14:textId="77777777" w:rsidR="00C8035C" w:rsidRPr="00C44204" w:rsidRDefault="00C8035C" w:rsidP="00C8035C">
      <w:pPr>
        <w:widowControl w:val="0"/>
        <w:numPr>
          <w:ilvl w:val="0"/>
          <w:numId w:val="8"/>
        </w:numPr>
        <w:pBdr>
          <w:top w:val="nil"/>
          <w:left w:val="nil"/>
          <w:bottom w:val="nil"/>
          <w:right w:val="nil"/>
          <w:between w:val="nil"/>
        </w:pBdr>
        <w:ind w:left="0" w:firstLine="0"/>
        <w:jc w:val="both"/>
        <w:rPr>
          <w:rFonts w:asciiTheme="majorHAnsi" w:eastAsia="Calibri" w:hAnsiTheme="majorHAnsi" w:cstheme="majorHAnsi"/>
          <w:sz w:val="22"/>
          <w:szCs w:val="22"/>
        </w:rPr>
      </w:pPr>
      <w:r w:rsidRPr="00C44204">
        <w:rPr>
          <w:rFonts w:asciiTheme="majorHAnsi" w:eastAsia="Calibri" w:hAnsiTheme="majorHAnsi" w:cstheme="majorHAnsi"/>
          <w:sz w:val="22"/>
          <w:szCs w:val="22"/>
        </w:rPr>
        <w:t>ProInnóvate dejará sin efecto la adjudicación en caso el equipo emprendedor o la persona jurídica beneficiaria registre otro Convenio de Adjudicación de RNR en ejecución con ProInnóvate, de acuerdo con lo indicado en el numeral 13 de las bases.</w:t>
      </w:r>
    </w:p>
    <w:p w14:paraId="1F3155B1" w14:textId="77777777" w:rsidR="00C8035C" w:rsidRPr="00C44204" w:rsidRDefault="00C8035C" w:rsidP="00C8035C">
      <w:pPr>
        <w:widowControl w:val="0"/>
        <w:pBdr>
          <w:top w:val="nil"/>
          <w:left w:val="nil"/>
          <w:bottom w:val="nil"/>
          <w:right w:val="nil"/>
          <w:between w:val="nil"/>
        </w:pBdr>
        <w:jc w:val="both"/>
        <w:rPr>
          <w:rFonts w:asciiTheme="majorHAnsi" w:eastAsia="Calibri" w:hAnsiTheme="majorHAnsi" w:cstheme="majorHAnsi"/>
          <w:sz w:val="22"/>
          <w:szCs w:val="22"/>
        </w:rPr>
      </w:pPr>
    </w:p>
    <w:p w14:paraId="42B13274" w14:textId="77777777" w:rsidR="00C8035C" w:rsidRPr="00C44204" w:rsidRDefault="00C8035C" w:rsidP="00C8035C">
      <w:pPr>
        <w:widowControl w:val="0"/>
        <w:numPr>
          <w:ilvl w:val="0"/>
          <w:numId w:val="8"/>
        </w:numPr>
        <w:pBdr>
          <w:top w:val="nil"/>
          <w:left w:val="nil"/>
          <w:bottom w:val="nil"/>
          <w:right w:val="nil"/>
          <w:between w:val="nil"/>
        </w:pBdr>
        <w:ind w:left="0" w:firstLine="0"/>
        <w:jc w:val="both"/>
        <w:rPr>
          <w:rFonts w:asciiTheme="majorHAnsi" w:eastAsia="Calibri" w:hAnsiTheme="majorHAnsi" w:cstheme="majorHAnsi"/>
          <w:sz w:val="22"/>
          <w:szCs w:val="22"/>
        </w:rPr>
      </w:pPr>
      <w:r w:rsidRPr="00C44204">
        <w:rPr>
          <w:rFonts w:asciiTheme="majorHAnsi" w:eastAsia="Calibri" w:hAnsiTheme="majorHAnsi" w:cstheme="majorHAnsi"/>
          <w:b/>
          <w:bCs/>
          <w:sz w:val="22"/>
          <w:szCs w:val="22"/>
        </w:rPr>
        <w:t>Reunión previa:</w:t>
      </w:r>
      <w:r w:rsidRPr="00C44204">
        <w:rPr>
          <w:rFonts w:asciiTheme="majorHAnsi" w:eastAsia="Calibri" w:hAnsiTheme="majorHAnsi" w:cstheme="majorHAnsi"/>
          <w:sz w:val="22"/>
          <w:szCs w:val="22"/>
        </w:rPr>
        <w:t xml:space="preserve"> Antes de firmar el contrato, el Equipo Emprendedor y el Ejecutivo de Proyecto asignado por ProInnóvate deberán realizar los ajustes necesarios a la propuesta, estableciendo el Plan de Trabajo con hitos y condiciones a cumplir para los desembolsos. La reunión previa tiene carácter de obligatoria para dar inicio al proyecto, ya que deberá realizarse indefectiblemente para que el Equipo Emprendedor pueda recibir el desembolso del fondo.</w:t>
      </w:r>
    </w:p>
    <w:p w14:paraId="22E96D1A" w14:textId="77777777" w:rsidR="00C8035C" w:rsidRPr="00C44204" w:rsidRDefault="00C8035C" w:rsidP="00C8035C">
      <w:pPr>
        <w:widowControl w:val="0"/>
        <w:jc w:val="both"/>
        <w:rPr>
          <w:rFonts w:asciiTheme="majorHAnsi" w:eastAsia="Calibri" w:hAnsiTheme="majorHAnsi" w:cstheme="majorHAnsi"/>
          <w:sz w:val="22"/>
          <w:szCs w:val="22"/>
        </w:rPr>
      </w:pPr>
    </w:p>
    <w:p w14:paraId="700B3391" w14:textId="77777777" w:rsidR="00C8035C" w:rsidRPr="00C44204" w:rsidRDefault="00C8035C" w:rsidP="00C8035C">
      <w:pPr>
        <w:widowControl w:val="0"/>
        <w:numPr>
          <w:ilvl w:val="0"/>
          <w:numId w:val="8"/>
        </w:numPr>
        <w:ind w:left="0" w:firstLine="0"/>
        <w:jc w:val="both"/>
        <w:rPr>
          <w:rFonts w:asciiTheme="majorHAnsi" w:eastAsia="Calibri" w:hAnsiTheme="majorHAnsi" w:cstheme="majorHAnsi"/>
          <w:sz w:val="22"/>
          <w:szCs w:val="22"/>
        </w:rPr>
      </w:pPr>
      <w:r w:rsidRPr="00C44204">
        <w:rPr>
          <w:rFonts w:asciiTheme="majorHAnsi" w:eastAsia="Calibri" w:hAnsiTheme="majorHAnsi" w:cstheme="majorHAnsi"/>
          <w:sz w:val="22"/>
          <w:szCs w:val="22"/>
        </w:rPr>
        <w:t>En el marco de las bases del concurso, el Ejecutivo de Proyectos de ProInnóvate podrá revisar aspectos técnicos y/o financieros del proyecto y proponer mejoras al mismo durante la Reunión Previa. Para los casos que el Ejecutivo identifique cambios en el objetivo general del proyecto y/o variaciones en los Recursos No Reembolsable (RNR) superiores al 5%, estos deberán ser derivados por la Unidad de Monitoreo a la Unidad de Evaluación y Selección para que estos últimos lo presenten al Comité Técnico de Evaluación para su aprobación o desaprobación. De ser aprobados se procederá a solicitar la ratificación.</w:t>
      </w:r>
    </w:p>
    <w:p w14:paraId="78C6398F" w14:textId="77777777" w:rsidR="00C8035C" w:rsidRPr="00C44204" w:rsidRDefault="00C8035C" w:rsidP="00C8035C">
      <w:pPr>
        <w:widowControl w:val="0"/>
        <w:jc w:val="both"/>
        <w:rPr>
          <w:rFonts w:asciiTheme="majorHAnsi" w:eastAsia="Calibri" w:hAnsiTheme="majorHAnsi" w:cstheme="majorHAnsi"/>
          <w:sz w:val="22"/>
          <w:szCs w:val="22"/>
        </w:rPr>
      </w:pPr>
    </w:p>
    <w:p w14:paraId="679B14C3" w14:textId="77777777" w:rsidR="00C8035C" w:rsidRPr="00C44204" w:rsidRDefault="00C8035C" w:rsidP="00C8035C">
      <w:pPr>
        <w:widowControl w:val="0"/>
        <w:numPr>
          <w:ilvl w:val="0"/>
          <w:numId w:val="8"/>
        </w:numPr>
        <w:pBdr>
          <w:top w:val="nil"/>
          <w:left w:val="nil"/>
          <w:bottom w:val="nil"/>
          <w:right w:val="nil"/>
          <w:between w:val="nil"/>
        </w:pBdr>
        <w:ind w:left="0" w:firstLine="0"/>
        <w:jc w:val="both"/>
        <w:rPr>
          <w:rFonts w:asciiTheme="majorHAnsi" w:eastAsia="Calibri" w:hAnsiTheme="majorHAnsi" w:cstheme="majorHAnsi"/>
          <w:sz w:val="22"/>
          <w:szCs w:val="22"/>
        </w:rPr>
      </w:pPr>
      <w:r w:rsidRPr="00C44204">
        <w:rPr>
          <w:rFonts w:asciiTheme="majorHAnsi" w:eastAsia="Calibri" w:hAnsiTheme="majorHAnsi" w:cstheme="majorHAnsi"/>
          <w:b/>
          <w:bCs/>
          <w:sz w:val="22"/>
          <w:szCs w:val="22"/>
        </w:rPr>
        <w:t>Documentas para la firma de contrato de adjudicación:</w:t>
      </w:r>
      <w:r w:rsidRPr="00C44204">
        <w:rPr>
          <w:rFonts w:asciiTheme="majorHAnsi" w:eastAsia="Calibri" w:hAnsiTheme="majorHAnsi" w:cstheme="majorHAnsi"/>
          <w:sz w:val="22"/>
          <w:szCs w:val="22"/>
        </w:rPr>
        <w:t xml:space="preserve"> </w:t>
      </w:r>
    </w:p>
    <w:p w14:paraId="437879BF" w14:textId="77777777" w:rsidR="00C8035C" w:rsidRPr="00C44204" w:rsidRDefault="00C8035C" w:rsidP="00C8035C">
      <w:pPr>
        <w:widowControl w:val="0"/>
        <w:pBdr>
          <w:top w:val="nil"/>
          <w:left w:val="nil"/>
          <w:bottom w:val="nil"/>
          <w:right w:val="nil"/>
          <w:between w:val="nil"/>
        </w:pBdr>
        <w:jc w:val="both"/>
        <w:rPr>
          <w:rFonts w:asciiTheme="majorHAnsi" w:eastAsia="Calibri" w:hAnsiTheme="majorHAnsi" w:cstheme="majorHAnsi"/>
          <w:sz w:val="22"/>
          <w:szCs w:val="22"/>
        </w:rPr>
      </w:pPr>
    </w:p>
    <w:p w14:paraId="7FE3665B" w14:textId="77777777" w:rsidR="00C8035C" w:rsidRPr="00C44204" w:rsidRDefault="00C8035C" w:rsidP="00C8035C">
      <w:pPr>
        <w:widowControl w:val="0"/>
        <w:numPr>
          <w:ilvl w:val="0"/>
          <w:numId w:val="3"/>
        </w:numPr>
        <w:pBdr>
          <w:top w:val="nil"/>
          <w:left w:val="nil"/>
          <w:bottom w:val="nil"/>
          <w:right w:val="nil"/>
          <w:between w:val="nil"/>
        </w:pBdr>
        <w:ind w:left="709" w:hanging="283"/>
        <w:jc w:val="both"/>
        <w:rPr>
          <w:rFonts w:asciiTheme="majorHAnsi" w:eastAsia="Calibri" w:hAnsiTheme="majorHAnsi" w:cstheme="majorHAnsi"/>
          <w:sz w:val="22"/>
          <w:szCs w:val="22"/>
        </w:rPr>
      </w:pPr>
      <w:r w:rsidRPr="00C44204">
        <w:rPr>
          <w:rFonts w:asciiTheme="majorHAnsi" w:eastAsia="Calibri" w:hAnsiTheme="majorHAnsi" w:cstheme="majorHAnsi"/>
          <w:sz w:val="22"/>
          <w:szCs w:val="22"/>
        </w:rPr>
        <w:t>Carta con los datos de la cuenta bancaria a nombre de la persona jurídica. Esta deberá ser exclusiva del proyecto, y en donde se realizarán los desembolsos de los RNR (número de Cta., Código de Cuenta Interbancaria – CCI, nombre del Banco).</w:t>
      </w:r>
    </w:p>
    <w:p w14:paraId="51DAA652" w14:textId="77777777" w:rsidR="00C8035C" w:rsidRPr="00C44204" w:rsidRDefault="00C8035C" w:rsidP="00C8035C">
      <w:pPr>
        <w:widowControl w:val="0"/>
        <w:numPr>
          <w:ilvl w:val="0"/>
          <w:numId w:val="3"/>
        </w:numPr>
        <w:ind w:left="709" w:hanging="283"/>
        <w:jc w:val="both"/>
        <w:rPr>
          <w:rFonts w:asciiTheme="majorHAnsi" w:eastAsia="Calibri" w:hAnsiTheme="majorHAnsi" w:cstheme="majorHAnsi"/>
          <w:sz w:val="22"/>
          <w:szCs w:val="22"/>
        </w:rPr>
      </w:pPr>
      <w:r w:rsidRPr="00C44204">
        <w:rPr>
          <w:rFonts w:asciiTheme="majorHAnsi" w:eastAsia="Calibri" w:hAnsiTheme="majorHAnsi" w:cstheme="majorHAnsi"/>
          <w:sz w:val="22"/>
          <w:szCs w:val="22"/>
        </w:rPr>
        <w:t>Vigencia de poder del representante legal.</w:t>
      </w:r>
    </w:p>
    <w:p w14:paraId="4C2B7BF8" w14:textId="77777777" w:rsidR="00C8035C" w:rsidRPr="00C44204" w:rsidRDefault="00C8035C" w:rsidP="00C8035C">
      <w:pPr>
        <w:widowControl w:val="0"/>
        <w:numPr>
          <w:ilvl w:val="0"/>
          <w:numId w:val="3"/>
        </w:numPr>
        <w:pBdr>
          <w:top w:val="nil"/>
          <w:left w:val="nil"/>
          <w:bottom w:val="nil"/>
          <w:right w:val="nil"/>
          <w:between w:val="nil"/>
        </w:pBdr>
        <w:ind w:left="709" w:hanging="283"/>
        <w:jc w:val="both"/>
        <w:rPr>
          <w:rFonts w:asciiTheme="majorHAnsi" w:eastAsia="Calibri" w:hAnsiTheme="majorHAnsi" w:cstheme="majorHAnsi"/>
          <w:sz w:val="22"/>
          <w:szCs w:val="22"/>
        </w:rPr>
      </w:pPr>
      <w:r w:rsidRPr="00C44204">
        <w:rPr>
          <w:rFonts w:asciiTheme="majorHAnsi" w:eastAsia="Calibri" w:hAnsiTheme="majorHAnsi" w:cstheme="majorHAnsi"/>
          <w:sz w:val="22"/>
          <w:szCs w:val="22"/>
        </w:rPr>
        <w:t>Pagaré por el monto total del RNR con firma física y huella digital, visado en el reverso y el anverso, según el modelo del Formato III.</w:t>
      </w:r>
    </w:p>
    <w:p w14:paraId="3B3FAD50" w14:textId="77777777" w:rsidR="00C8035C" w:rsidRPr="00C44204" w:rsidRDefault="00C8035C" w:rsidP="00C8035C">
      <w:pPr>
        <w:widowControl w:val="0"/>
        <w:pBdr>
          <w:top w:val="nil"/>
          <w:left w:val="nil"/>
          <w:bottom w:val="nil"/>
          <w:right w:val="nil"/>
          <w:between w:val="nil"/>
        </w:pBdr>
        <w:jc w:val="both"/>
        <w:rPr>
          <w:rFonts w:asciiTheme="majorHAnsi" w:eastAsia="Calibri" w:hAnsiTheme="majorHAnsi" w:cstheme="majorHAnsi"/>
          <w:sz w:val="22"/>
          <w:szCs w:val="22"/>
        </w:rPr>
      </w:pPr>
    </w:p>
    <w:p w14:paraId="14E8B633" w14:textId="77777777" w:rsidR="00C8035C" w:rsidRPr="00C44204" w:rsidRDefault="00C8035C" w:rsidP="00C8035C">
      <w:pPr>
        <w:widowControl w:val="0"/>
        <w:numPr>
          <w:ilvl w:val="0"/>
          <w:numId w:val="8"/>
        </w:numPr>
        <w:ind w:left="0" w:firstLine="0"/>
        <w:jc w:val="both"/>
        <w:rPr>
          <w:rFonts w:asciiTheme="majorHAnsi" w:eastAsia="Calibri" w:hAnsiTheme="majorHAnsi" w:cstheme="majorHAnsi"/>
          <w:sz w:val="22"/>
          <w:szCs w:val="22"/>
          <w:lang w:val="es"/>
        </w:rPr>
      </w:pPr>
      <w:r w:rsidRPr="00C44204">
        <w:rPr>
          <w:rFonts w:asciiTheme="majorHAnsi" w:eastAsia="Calibri" w:hAnsiTheme="majorHAnsi" w:cstheme="majorHAnsi"/>
          <w:sz w:val="22"/>
          <w:szCs w:val="22"/>
          <w:lang w:val="es"/>
        </w:rPr>
        <w:t>El Contrato de Adjudicación de Recursos No Reembolsables (RNR) debe ser firmado y remitido a ProInnóvate en un plazo máximo de treinta (30) días calendario, contados a partir de su recepción.</w:t>
      </w:r>
    </w:p>
    <w:p w14:paraId="3EA277BA" w14:textId="77777777" w:rsidR="00C8035C" w:rsidRPr="00C44204" w:rsidRDefault="00C8035C" w:rsidP="00C8035C">
      <w:pPr>
        <w:widowControl w:val="0"/>
        <w:jc w:val="both"/>
        <w:rPr>
          <w:rFonts w:asciiTheme="majorHAnsi" w:eastAsia="Calibri" w:hAnsiTheme="majorHAnsi" w:cstheme="majorHAnsi"/>
          <w:sz w:val="22"/>
          <w:szCs w:val="22"/>
          <w:lang w:val="es"/>
        </w:rPr>
      </w:pPr>
    </w:p>
    <w:p w14:paraId="79D7F30F" w14:textId="77777777" w:rsidR="00C8035C" w:rsidRPr="00C44204" w:rsidRDefault="00C8035C" w:rsidP="00C8035C">
      <w:pPr>
        <w:widowControl w:val="0"/>
        <w:numPr>
          <w:ilvl w:val="0"/>
          <w:numId w:val="8"/>
        </w:numPr>
        <w:ind w:left="0" w:firstLine="0"/>
        <w:jc w:val="both"/>
        <w:rPr>
          <w:rFonts w:asciiTheme="majorHAnsi" w:eastAsia="Calibri" w:hAnsiTheme="majorHAnsi" w:cstheme="majorHAnsi"/>
          <w:sz w:val="22"/>
          <w:szCs w:val="22"/>
          <w:lang w:val="es"/>
        </w:rPr>
      </w:pPr>
      <w:r w:rsidRPr="00C44204">
        <w:rPr>
          <w:rFonts w:asciiTheme="majorHAnsi" w:eastAsia="Calibri" w:hAnsiTheme="majorHAnsi" w:cstheme="majorHAnsi"/>
          <w:sz w:val="22"/>
          <w:szCs w:val="22"/>
          <w:lang w:val="es"/>
        </w:rPr>
        <w:t xml:space="preserve">La persona jurídica beneficiaria se constituirá en la Entidad Ejecutora (EE) una vez firmado el Contrato de Adjudicación de Recursos No Reembolsables (RNR) y hasta la fecha de cierre del </w:t>
      </w:r>
      <w:r w:rsidRPr="00C44204">
        <w:rPr>
          <w:rFonts w:asciiTheme="majorHAnsi" w:eastAsia="Calibri" w:hAnsiTheme="majorHAnsi" w:cstheme="majorHAnsi"/>
          <w:sz w:val="22"/>
          <w:szCs w:val="22"/>
          <w:lang w:val="es"/>
        </w:rPr>
        <w:lastRenderedPageBreak/>
        <w:t>mismo.</w:t>
      </w:r>
    </w:p>
    <w:p w14:paraId="6C947424" w14:textId="77777777" w:rsidR="00C8035C" w:rsidRPr="00C44204" w:rsidRDefault="00C8035C" w:rsidP="00C8035C">
      <w:pPr>
        <w:widowControl w:val="0"/>
        <w:jc w:val="both"/>
        <w:rPr>
          <w:rFonts w:asciiTheme="majorHAnsi" w:eastAsia="Calibri" w:hAnsiTheme="majorHAnsi" w:cstheme="majorHAnsi"/>
          <w:sz w:val="22"/>
          <w:szCs w:val="22"/>
        </w:rPr>
      </w:pPr>
    </w:p>
    <w:p w14:paraId="16388649" w14:textId="77777777" w:rsidR="00C8035C" w:rsidRPr="00C44204" w:rsidRDefault="00C8035C" w:rsidP="00C8035C">
      <w:pPr>
        <w:widowControl w:val="0"/>
        <w:numPr>
          <w:ilvl w:val="0"/>
          <w:numId w:val="8"/>
        </w:numPr>
        <w:pBdr>
          <w:top w:val="nil"/>
          <w:left w:val="nil"/>
          <w:bottom w:val="nil"/>
          <w:right w:val="nil"/>
          <w:between w:val="nil"/>
        </w:pBdr>
        <w:ind w:left="0" w:firstLine="0"/>
        <w:jc w:val="both"/>
        <w:rPr>
          <w:rFonts w:asciiTheme="majorHAnsi" w:eastAsia="Calibri" w:hAnsiTheme="majorHAnsi" w:cstheme="majorHAnsi"/>
          <w:sz w:val="22"/>
          <w:szCs w:val="22"/>
        </w:rPr>
      </w:pPr>
      <w:r w:rsidRPr="00C44204">
        <w:rPr>
          <w:rFonts w:asciiTheme="majorHAnsi" w:eastAsia="Calibri" w:hAnsiTheme="majorHAnsi" w:cstheme="majorHAnsi"/>
          <w:sz w:val="22"/>
          <w:szCs w:val="22"/>
        </w:rPr>
        <w:t xml:space="preserve">El </w:t>
      </w:r>
      <w:r w:rsidRPr="00C44204">
        <w:rPr>
          <w:rFonts w:asciiTheme="majorHAnsi" w:eastAsia="Calibri" w:hAnsiTheme="majorHAnsi" w:cstheme="majorHAnsi"/>
          <w:b/>
          <w:bCs/>
          <w:sz w:val="22"/>
          <w:szCs w:val="22"/>
        </w:rPr>
        <w:t>Contrato de Adjudicación de RNR</w:t>
      </w:r>
      <w:r w:rsidRPr="00C44204">
        <w:rPr>
          <w:rFonts w:asciiTheme="majorHAnsi" w:eastAsia="Calibri" w:hAnsiTheme="majorHAnsi" w:cstheme="majorHAnsi"/>
          <w:sz w:val="22"/>
          <w:szCs w:val="22"/>
        </w:rPr>
        <w:t xml:space="preserve"> contiene de manera referencial:</w:t>
      </w:r>
    </w:p>
    <w:p w14:paraId="11846614" w14:textId="77777777" w:rsidR="00C8035C" w:rsidRPr="00C44204" w:rsidRDefault="00C8035C" w:rsidP="00C8035C">
      <w:pPr>
        <w:widowControl w:val="0"/>
        <w:pBdr>
          <w:top w:val="nil"/>
          <w:left w:val="nil"/>
          <w:bottom w:val="nil"/>
          <w:right w:val="nil"/>
          <w:between w:val="nil"/>
        </w:pBdr>
        <w:jc w:val="both"/>
        <w:rPr>
          <w:rFonts w:asciiTheme="majorHAnsi" w:eastAsia="Calibri" w:hAnsiTheme="majorHAnsi" w:cstheme="majorHAnsi"/>
          <w:sz w:val="22"/>
          <w:szCs w:val="22"/>
        </w:rPr>
      </w:pPr>
    </w:p>
    <w:p w14:paraId="1F4CD2A7" w14:textId="77777777" w:rsidR="00C8035C" w:rsidRPr="00C44204" w:rsidRDefault="00C8035C" w:rsidP="00C8035C">
      <w:pPr>
        <w:widowControl w:val="0"/>
        <w:numPr>
          <w:ilvl w:val="0"/>
          <w:numId w:val="7"/>
        </w:numPr>
        <w:jc w:val="both"/>
        <w:rPr>
          <w:rFonts w:asciiTheme="majorHAnsi" w:hAnsiTheme="majorHAnsi" w:cstheme="majorHAnsi"/>
          <w:sz w:val="22"/>
          <w:szCs w:val="22"/>
        </w:rPr>
      </w:pPr>
      <w:r w:rsidRPr="00C44204">
        <w:rPr>
          <w:rFonts w:asciiTheme="majorHAnsi" w:hAnsiTheme="majorHAnsi" w:cstheme="majorHAnsi"/>
          <w:sz w:val="22"/>
          <w:szCs w:val="22"/>
        </w:rPr>
        <w:t>Objeto del Contrato, duración y vigencia.</w:t>
      </w:r>
    </w:p>
    <w:p w14:paraId="613A0BC9" w14:textId="77777777" w:rsidR="00C8035C" w:rsidRPr="00C44204" w:rsidRDefault="00C8035C" w:rsidP="00C8035C">
      <w:pPr>
        <w:widowControl w:val="0"/>
        <w:numPr>
          <w:ilvl w:val="0"/>
          <w:numId w:val="7"/>
        </w:numPr>
        <w:jc w:val="both"/>
        <w:rPr>
          <w:rFonts w:asciiTheme="majorHAnsi" w:hAnsiTheme="majorHAnsi" w:cstheme="majorHAnsi"/>
          <w:sz w:val="22"/>
          <w:szCs w:val="22"/>
        </w:rPr>
      </w:pPr>
      <w:r w:rsidRPr="00C44204">
        <w:rPr>
          <w:rFonts w:asciiTheme="majorHAnsi" w:hAnsiTheme="majorHAnsi" w:cstheme="majorHAnsi"/>
          <w:sz w:val="22"/>
          <w:szCs w:val="22"/>
        </w:rPr>
        <w:t>Identificación de las partes.</w:t>
      </w:r>
    </w:p>
    <w:p w14:paraId="0AE303ED" w14:textId="77777777" w:rsidR="00C8035C" w:rsidRPr="00C44204" w:rsidRDefault="00C8035C" w:rsidP="00C8035C">
      <w:pPr>
        <w:widowControl w:val="0"/>
        <w:numPr>
          <w:ilvl w:val="0"/>
          <w:numId w:val="7"/>
        </w:numPr>
        <w:pBdr>
          <w:top w:val="nil"/>
          <w:left w:val="nil"/>
          <w:bottom w:val="nil"/>
          <w:right w:val="nil"/>
          <w:between w:val="nil"/>
        </w:pBdr>
        <w:jc w:val="both"/>
        <w:rPr>
          <w:rFonts w:asciiTheme="majorHAnsi" w:hAnsiTheme="majorHAnsi" w:cstheme="majorHAnsi"/>
          <w:sz w:val="22"/>
          <w:szCs w:val="22"/>
        </w:rPr>
      </w:pPr>
      <w:r w:rsidRPr="00C44204">
        <w:rPr>
          <w:rFonts w:asciiTheme="majorHAnsi" w:hAnsiTheme="majorHAnsi" w:cstheme="majorHAnsi"/>
          <w:sz w:val="22"/>
          <w:szCs w:val="22"/>
        </w:rPr>
        <w:t>Obligaciones del equipo emprendedor durante y posterior a la ejecución del proyecto.</w:t>
      </w:r>
    </w:p>
    <w:p w14:paraId="421A4FC6" w14:textId="77777777" w:rsidR="00C8035C" w:rsidRPr="00C44204" w:rsidRDefault="00C8035C" w:rsidP="00C8035C">
      <w:pPr>
        <w:widowControl w:val="0"/>
        <w:numPr>
          <w:ilvl w:val="0"/>
          <w:numId w:val="7"/>
        </w:numPr>
        <w:jc w:val="both"/>
        <w:rPr>
          <w:rFonts w:asciiTheme="majorHAnsi" w:hAnsiTheme="majorHAnsi" w:cstheme="majorHAnsi"/>
          <w:sz w:val="22"/>
          <w:szCs w:val="22"/>
        </w:rPr>
      </w:pPr>
      <w:r w:rsidRPr="00C44204">
        <w:rPr>
          <w:rFonts w:asciiTheme="majorHAnsi" w:hAnsiTheme="majorHAnsi" w:cstheme="majorHAnsi"/>
          <w:sz w:val="22"/>
          <w:szCs w:val="22"/>
        </w:rPr>
        <w:t>Compromiso de confidencialidad</w:t>
      </w:r>
    </w:p>
    <w:p w14:paraId="06732D02" w14:textId="77777777" w:rsidR="00C8035C" w:rsidRPr="00C44204" w:rsidRDefault="00C8035C" w:rsidP="00C8035C">
      <w:pPr>
        <w:widowControl w:val="0"/>
        <w:numPr>
          <w:ilvl w:val="0"/>
          <w:numId w:val="7"/>
        </w:numPr>
        <w:jc w:val="both"/>
        <w:rPr>
          <w:rFonts w:asciiTheme="majorHAnsi" w:hAnsiTheme="majorHAnsi" w:cstheme="majorHAnsi"/>
          <w:sz w:val="22"/>
          <w:szCs w:val="22"/>
        </w:rPr>
      </w:pPr>
      <w:r w:rsidRPr="00C44204">
        <w:rPr>
          <w:rFonts w:asciiTheme="majorHAnsi" w:hAnsiTheme="majorHAnsi" w:cstheme="majorHAnsi"/>
          <w:sz w:val="22"/>
          <w:szCs w:val="22"/>
        </w:rPr>
        <w:t>Derechos de propiedad intelectual</w:t>
      </w:r>
    </w:p>
    <w:p w14:paraId="0B92638C" w14:textId="77777777" w:rsidR="00C8035C" w:rsidRPr="00C44204" w:rsidRDefault="00C8035C" w:rsidP="00C8035C">
      <w:pPr>
        <w:widowControl w:val="0"/>
        <w:numPr>
          <w:ilvl w:val="0"/>
          <w:numId w:val="7"/>
        </w:numPr>
        <w:jc w:val="both"/>
        <w:rPr>
          <w:rFonts w:asciiTheme="majorHAnsi" w:hAnsiTheme="majorHAnsi" w:cstheme="majorHAnsi"/>
          <w:sz w:val="22"/>
          <w:szCs w:val="22"/>
        </w:rPr>
      </w:pPr>
      <w:r w:rsidRPr="00C44204">
        <w:rPr>
          <w:rFonts w:asciiTheme="majorHAnsi" w:hAnsiTheme="majorHAnsi" w:cstheme="majorHAnsi"/>
          <w:sz w:val="22"/>
          <w:szCs w:val="22"/>
        </w:rPr>
        <w:t>Domicilio actualizado de las partes</w:t>
      </w:r>
    </w:p>
    <w:p w14:paraId="0A019FB8" w14:textId="77777777" w:rsidR="00C8035C" w:rsidRPr="00C44204" w:rsidRDefault="00C8035C" w:rsidP="00C8035C">
      <w:pPr>
        <w:widowControl w:val="0"/>
        <w:numPr>
          <w:ilvl w:val="0"/>
          <w:numId w:val="7"/>
        </w:numPr>
        <w:pBdr>
          <w:top w:val="nil"/>
          <w:left w:val="nil"/>
          <w:bottom w:val="nil"/>
          <w:right w:val="nil"/>
          <w:between w:val="nil"/>
        </w:pBdr>
        <w:jc w:val="both"/>
        <w:rPr>
          <w:rFonts w:asciiTheme="majorHAnsi" w:hAnsiTheme="majorHAnsi" w:cstheme="majorHAnsi"/>
          <w:sz w:val="22"/>
          <w:szCs w:val="22"/>
        </w:rPr>
      </w:pPr>
      <w:r w:rsidRPr="00C44204">
        <w:rPr>
          <w:rFonts w:asciiTheme="majorHAnsi" w:eastAsia="Calibri" w:hAnsiTheme="majorHAnsi" w:cstheme="majorHAnsi"/>
          <w:sz w:val="22"/>
          <w:szCs w:val="22"/>
        </w:rPr>
        <w:t xml:space="preserve">Proporcionar de manera semestral, durante cinco años la información necesaria para la medición y comunicación de resultados del proyecto. </w:t>
      </w:r>
    </w:p>
    <w:p w14:paraId="7B590F9C" w14:textId="77777777" w:rsidR="00C8035C" w:rsidRPr="00C44204" w:rsidRDefault="00C8035C" w:rsidP="00C8035C">
      <w:pPr>
        <w:widowControl w:val="0"/>
        <w:numPr>
          <w:ilvl w:val="0"/>
          <w:numId w:val="7"/>
        </w:numPr>
        <w:pBdr>
          <w:top w:val="nil"/>
          <w:left w:val="nil"/>
          <w:bottom w:val="nil"/>
          <w:right w:val="nil"/>
          <w:between w:val="nil"/>
        </w:pBdr>
        <w:jc w:val="both"/>
        <w:rPr>
          <w:rFonts w:asciiTheme="majorHAnsi" w:hAnsiTheme="majorHAnsi" w:cstheme="majorHAnsi"/>
          <w:sz w:val="22"/>
          <w:szCs w:val="22"/>
        </w:rPr>
      </w:pPr>
      <w:r w:rsidRPr="00C44204">
        <w:rPr>
          <w:rFonts w:asciiTheme="majorHAnsi" w:eastAsia="Calibri" w:hAnsiTheme="majorHAnsi" w:cstheme="majorHAnsi"/>
          <w:sz w:val="22"/>
          <w:szCs w:val="22"/>
        </w:rPr>
        <w:t>Otras condiciones que sean necesarias para regular la transferencia de recursos.</w:t>
      </w:r>
    </w:p>
    <w:p w14:paraId="22B8D59A" w14:textId="77777777" w:rsidR="00C8035C" w:rsidRPr="00C44204" w:rsidRDefault="00C8035C" w:rsidP="00C8035C">
      <w:pPr>
        <w:widowControl w:val="0"/>
        <w:pBdr>
          <w:top w:val="nil"/>
          <w:left w:val="nil"/>
          <w:bottom w:val="nil"/>
          <w:right w:val="nil"/>
          <w:between w:val="nil"/>
        </w:pBdr>
        <w:ind w:left="644"/>
        <w:jc w:val="both"/>
        <w:rPr>
          <w:rFonts w:asciiTheme="majorHAnsi" w:eastAsia="Calibri" w:hAnsiTheme="majorHAnsi" w:cstheme="majorHAnsi"/>
          <w:sz w:val="22"/>
          <w:szCs w:val="22"/>
        </w:rPr>
      </w:pPr>
    </w:p>
    <w:p w14:paraId="27E72739" w14:textId="77777777" w:rsidR="00C8035C" w:rsidRPr="00C44204" w:rsidRDefault="00C8035C" w:rsidP="00C8035C">
      <w:pPr>
        <w:widowControl w:val="0"/>
        <w:numPr>
          <w:ilvl w:val="0"/>
          <w:numId w:val="8"/>
        </w:numPr>
        <w:pBdr>
          <w:top w:val="nil"/>
          <w:left w:val="nil"/>
          <w:bottom w:val="nil"/>
          <w:right w:val="nil"/>
          <w:between w:val="nil"/>
        </w:pBdr>
        <w:ind w:left="0" w:firstLine="0"/>
        <w:jc w:val="both"/>
        <w:rPr>
          <w:rFonts w:asciiTheme="majorHAnsi" w:eastAsia="Calibri" w:hAnsiTheme="majorHAnsi" w:cstheme="majorHAnsi"/>
          <w:sz w:val="22"/>
          <w:szCs w:val="22"/>
        </w:rPr>
      </w:pPr>
      <w:r w:rsidRPr="00C44204">
        <w:rPr>
          <w:rFonts w:asciiTheme="majorHAnsi" w:eastAsia="Calibri" w:hAnsiTheme="majorHAnsi" w:cstheme="majorHAnsi"/>
          <w:sz w:val="22"/>
          <w:szCs w:val="22"/>
        </w:rPr>
        <w:t>La ejecución y el seguimiento del proyecto se realizan en el marco del Manual Operativo de Proyectos del ProInnóvate, el cual será incluido en el Contrato de Adjudicación de RNR.</w:t>
      </w:r>
    </w:p>
    <w:p w14:paraId="69D88AF9" w14:textId="77777777" w:rsidR="00C8035C" w:rsidRPr="00C44204" w:rsidRDefault="00C8035C" w:rsidP="00C8035C">
      <w:pPr>
        <w:widowControl w:val="0"/>
        <w:jc w:val="both"/>
        <w:rPr>
          <w:rFonts w:asciiTheme="majorHAnsi" w:eastAsia="Calibri" w:hAnsiTheme="majorHAnsi" w:cstheme="majorHAnsi"/>
          <w:sz w:val="22"/>
          <w:szCs w:val="22"/>
        </w:rPr>
      </w:pPr>
    </w:p>
    <w:p w14:paraId="3358676C" w14:textId="77777777" w:rsidR="00C8035C" w:rsidRPr="00C44204" w:rsidRDefault="00C8035C" w:rsidP="00C8035C">
      <w:pPr>
        <w:widowControl w:val="0"/>
        <w:jc w:val="both"/>
        <w:rPr>
          <w:rFonts w:asciiTheme="majorHAnsi" w:eastAsia="Calibri" w:hAnsiTheme="majorHAnsi" w:cstheme="majorHAnsi"/>
          <w:sz w:val="22"/>
          <w:szCs w:val="22"/>
        </w:rPr>
      </w:pPr>
    </w:p>
    <w:p w14:paraId="61846277" w14:textId="77777777" w:rsidR="00C8035C" w:rsidRPr="00C44204" w:rsidRDefault="00C8035C" w:rsidP="00C8035C">
      <w:pPr>
        <w:pStyle w:val="Ttulo1"/>
        <w:spacing w:before="0" w:after="0"/>
        <w:jc w:val="center"/>
        <w:rPr>
          <w:rFonts w:asciiTheme="majorHAnsi" w:eastAsia="Calibri" w:hAnsiTheme="majorHAnsi" w:cstheme="majorHAnsi"/>
          <w:b w:val="0"/>
          <w:i/>
          <w:iCs/>
          <w:sz w:val="22"/>
          <w:szCs w:val="22"/>
        </w:rPr>
      </w:pPr>
      <w:r w:rsidRPr="00C44204">
        <w:rPr>
          <w:rFonts w:asciiTheme="majorHAnsi" w:eastAsia="Calibri" w:hAnsiTheme="majorHAnsi" w:cstheme="majorHAnsi"/>
          <w:sz w:val="22"/>
          <w:szCs w:val="22"/>
        </w:rPr>
        <w:br w:type="page"/>
      </w:r>
      <w:bookmarkStart w:id="12" w:name="_Toc143792308"/>
      <w:bookmarkStart w:id="13" w:name="_Toc145581991"/>
      <w:r w:rsidRPr="00C44204">
        <w:rPr>
          <w:rStyle w:val="Ttulodellibro"/>
          <w:rFonts w:asciiTheme="majorHAnsi" w:eastAsia="Calibri" w:hAnsiTheme="majorHAnsi" w:cstheme="majorHAnsi"/>
          <w:sz w:val="22"/>
          <w:szCs w:val="22"/>
        </w:rPr>
        <w:lastRenderedPageBreak/>
        <w:t xml:space="preserve">Anexo </w:t>
      </w:r>
      <w:r>
        <w:rPr>
          <w:rStyle w:val="Ttulodellibro"/>
          <w:rFonts w:asciiTheme="majorHAnsi" w:eastAsia="Calibri" w:hAnsiTheme="majorHAnsi" w:cstheme="majorHAnsi"/>
          <w:sz w:val="22"/>
          <w:szCs w:val="22"/>
        </w:rPr>
        <w:t>5</w:t>
      </w:r>
      <w:r w:rsidRPr="00C44204">
        <w:rPr>
          <w:rStyle w:val="Ttulodellibro"/>
          <w:rFonts w:asciiTheme="majorHAnsi" w:eastAsia="Calibri" w:hAnsiTheme="majorHAnsi" w:cstheme="majorHAnsi"/>
          <w:sz w:val="22"/>
          <w:szCs w:val="22"/>
        </w:rPr>
        <w:t>: Directrices para el convenio de acompañamiento con servicios administrativos y técnicos a brindar por incubadoras y aceleradoras financiadas por ProInnóvate</w:t>
      </w:r>
      <w:bookmarkEnd w:id="12"/>
      <w:bookmarkEnd w:id="13"/>
      <w:r w:rsidRPr="00C44204">
        <w:rPr>
          <w:rFonts w:asciiTheme="majorHAnsi" w:eastAsia="Calibri" w:hAnsiTheme="majorHAnsi" w:cstheme="majorHAnsi"/>
          <w:b w:val="0"/>
          <w:i/>
          <w:iCs/>
          <w:sz w:val="22"/>
          <w:szCs w:val="22"/>
        </w:rPr>
        <w:t xml:space="preserve"> </w:t>
      </w:r>
    </w:p>
    <w:p w14:paraId="2EC24CF8" w14:textId="77777777" w:rsidR="00C8035C" w:rsidRPr="00C44204" w:rsidRDefault="00C8035C" w:rsidP="00C8035C">
      <w:pPr>
        <w:jc w:val="both"/>
        <w:rPr>
          <w:rFonts w:asciiTheme="majorHAnsi" w:eastAsia="Calibri" w:hAnsiTheme="majorHAnsi" w:cstheme="majorHAnsi"/>
          <w:b/>
          <w:bCs/>
          <w:sz w:val="22"/>
          <w:szCs w:val="22"/>
        </w:rPr>
      </w:pPr>
    </w:p>
    <w:p w14:paraId="6F0F827C" w14:textId="77777777" w:rsidR="00C8035C" w:rsidRPr="00C44204" w:rsidRDefault="00C8035C" w:rsidP="00C8035C">
      <w:pPr>
        <w:pStyle w:val="Prrafodelista"/>
        <w:numPr>
          <w:ilvl w:val="0"/>
          <w:numId w:val="9"/>
        </w:numPr>
        <w:ind w:left="0" w:firstLine="0"/>
        <w:jc w:val="both"/>
        <w:rPr>
          <w:rFonts w:asciiTheme="majorHAnsi" w:eastAsia="Calibri" w:hAnsiTheme="majorHAnsi" w:cstheme="majorHAnsi"/>
          <w:sz w:val="22"/>
          <w:szCs w:val="22"/>
        </w:rPr>
      </w:pPr>
      <w:r w:rsidRPr="00C44204">
        <w:rPr>
          <w:rFonts w:asciiTheme="majorHAnsi" w:eastAsia="Calibri" w:hAnsiTheme="majorHAnsi" w:cstheme="majorHAnsi"/>
          <w:sz w:val="22"/>
          <w:szCs w:val="22"/>
        </w:rPr>
        <w:t>Las incubadoras y aceleradoras que hayan sido financiadas por ProInnóvate (antes Innóvate Perú) tendrán la posibilidad de suscribir un convenio entre su entidad y ProInnóvate con el fin de recibir a aquellos equipos ganadores que hayan presentado y que hayan postulado de manera independiente, según lo indicado en la sección C de las bases. Se considerará válido para esta convocatoria los convenios suscritos con este fin en el marco de la convocatoria de Startup Perú 8G+ y Startup Perú 9G.</w:t>
      </w:r>
    </w:p>
    <w:p w14:paraId="410DB852" w14:textId="77777777" w:rsidR="00C8035C" w:rsidRPr="00C44204" w:rsidRDefault="00C8035C" w:rsidP="00C8035C">
      <w:pPr>
        <w:pStyle w:val="Prrafodelista"/>
        <w:ind w:left="0"/>
        <w:jc w:val="both"/>
        <w:rPr>
          <w:rFonts w:asciiTheme="majorHAnsi" w:eastAsia="Calibri" w:hAnsiTheme="majorHAnsi" w:cstheme="majorHAnsi"/>
          <w:b/>
          <w:bCs/>
          <w:sz w:val="22"/>
          <w:szCs w:val="22"/>
        </w:rPr>
      </w:pPr>
    </w:p>
    <w:p w14:paraId="46650392" w14:textId="77777777" w:rsidR="00C8035C" w:rsidRPr="00C44204" w:rsidRDefault="00C8035C" w:rsidP="00C8035C">
      <w:pPr>
        <w:pStyle w:val="Prrafodelista"/>
        <w:numPr>
          <w:ilvl w:val="0"/>
          <w:numId w:val="9"/>
        </w:numPr>
        <w:ind w:left="0" w:firstLine="0"/>
        <w:jc w:val="both"/>
        <w:rPr>
          <w:rFonts w:asciiTheme="majorHAnsi" w:eastAsia="Calibri" w:hAnsiTheme="majorHAnsi" w:cstheme="majorHAnsi"/>
          <w:sz w:val="22"/>
          <w:szCs w:val="22"/>
        </w:rPr>
      </w:pPr>
      <w:r w:rsidRPr="00C44204">
        <w:rPr>
          <w:rFonts w:asciiTheme="majorHAnsi" w:eastAsia="Calibri" w:hAnsiTheme="majorHAnsi" w:cstheme="majorHAnsi"/>
          <w:sz w:val="22"/>
          <w:szCs w:val="22"/>
        </w:rPr>
        <w:t xml:space="preserve">En dicho convenio, las incubadoras y aceleradoras interesadas deberán suscribir compromisos mínimos para el acompañamiento que brindarán a los proyectos que les sean asignados, los cuales deberán estar alineados al objetivo del presente concurso y por los que </w:t>
      </w:r>
      <w:r w:rsidRPr="00C44204">
        <w:rPr>
          <w:rFonts w:asciiTheme="majorHAnsi" w:eastAsia="Calibri" w:hAnsiTheme="majorHAnsi" w:cstheme="majorHAnsi"/>
          <w:sz w:val="22"/>
          <w:szCs w:val="22"/>
          <w:u w:val="single"/>
        </w:rPr>
        <w:t>recibirán un monto fijo por parte del equipo emprendedor ganador</w:t>
      </w:r>
      <w:r w:rsidRPr="00C44204">
        <w:rPr>
          <w:rFonts w:asciiTheme="majorHAnsi" w:eastAsia="Calibri" w:hAnsiTheme="majorHAnsi" w:cstheme="majorHAnsi"/>
          <w:sz w:val="22"/>
          <w:szCs w:val="22"/>
        </w:rPr>
        <w:t>.</w:t>
      </w:r>
    </w:p>
    <w:p w14:paraId="2C46D374" w14:textId="77777777" w:rsidR="00C8035C" w:rsidRPr="00C44204" w:rsidRDefault="00C8035C" w:rsidP="00C8035C">
      <w:pPr>
        <w:jc w:val="both"/>
        <w:rPr>
          <w:rFonts w:asciiTheme="majorHAnsi" w:eastAsia="Calibri" w:hAnsiTheme="majorHAnsi" w:cstheme="majorHAnsi"/>
          <w:sz w:val="22"/>
          <w:szCs w:val="22"/>
        </w:rPr>
      </w:pPr>
    </w:p>
    <w:p w14:paraId="342AD3B2" w14:textId="77777777" w:rsidR="00C8035C" w:rsidRPr="00C44204" w:rsidRDefault="00C8035C" w:rsidP="00C8035C">
      <w:pPr>
        <w:pStyle w:val="Prrafodelista"/>
        <w:numPr>
          <w:ilvl w:val="0"/>
          <w:numId w:val="9"/>
        </w:numPr>
        <w:ind w:left="0" w:firstLine="0"/>
        <w:jc w:val="both"/>
        <w:rPr>
          <w:rFonts w:asciiTheme="majorHAnsi" w:eastAsia="Calibri" w:hAnsiTheme="majorHAnsi" w:cstheme="majorHAnsi"/>
          <w:sz w:val="22"/>
          <w:szCs w:val="22"/>
        </w:rPr>
      </w:pPr>
      <w:r w:rsidRPr="00C44204">
        <w:rPr>
          <w:rFonts w:asciiTheme="majorHAnsi" w:eastAsia="Calibri" w:hAnsiTheme="majorHAnsi" w:cstheme="majorHAnsi"/>
          <w:sz w:val="22"/>
          <w:szCs w:val="22"/>
        </w:rPr>
        <w:t>Cabe precisar que la incubadora/aceleradora debe efectuar el seguimiento según los compromisos asumidos a los proyectos que respalda ya que en caso incumpliera sus obligaciones, el equipo emprendedor lo podrá reportar a ProInnóvate a fin de evaluar la no procedencia del pago correspondiente y/o la resolución del convenio de acompañamiento que se hubiere suscrito. No obstante, en caso de que, a pesar de haber cumplido sus obligaciones, el equipo emprendedor no efectúe el pago a la incubadora/aceleradora, ésta deberá comunicarlo a ProInnóvate, con el objeto de tomar las acciones necesarias y, de ser el caso, resolver el Contrato de Adjudicación de RNR suscrito con el equipo emprendedor.</w:t>
      </w:r>
    </w:p>
    <w:p w14:paraId="6A08233C" w14:textId="77777777" w:rsidR="00C8035C" w:rsidRPr="00C44204" w:rsidRDefault="00C8035C" w:rsidP="00C8035C">
      <w:pPr>
        <w:shd w:val="clear" w:color="auto" w:fill="FFFFFF" w:themeFill="background1"/>
        <w:jc w:val="both"/>
        <w:rPr>
          <w:rFonts w:asciiTheme="majorHAnsi" w:eastAsia="Calibri" w:hAnsiTheme="majorHAnsi" w:cstheme="majorHAnsi"/>
          <w:sz w:val="22"/>
          <w:szCs w:val="22"/>
        </w:rPr>
      </w:pPr>
    </w:p>
    <w:p w14:paraId="06CA5706" w14:textId="77777777" w:rsidR="00C748EE" w:rsidRDefault="00C748EE"/>
    <w:sectPr w:rsidR="00C748E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F195F" w14:textId="77777777" w:rsidR="00C8035C" w:rsidRDefault="00C8035C" w:rsidP="00C8035C">
      <w:r>
        <w:separator/>
      </w:r>
    </w:p>
  </w:endnote>
  <w:endnote w:type="continuationSeparator" w:id="0">
    <w:p w14:paraId="46F427C4" w14:textId="77777777" w:rsidR="00C8035C" w:rsidRDefault="00C8035C" w:rsidP="00C80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swiss"/>
    <w:pitch w:val="variable"/>
    <w:sig w:usb0="00000003" w:usb1="0200E0A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43D1F" w14:textId="77777777" w:rsidR="00C8035C" w:rsidRDefault="00C8035C" w:rsidP="00C8035C">
      <w:r>
        <w:separator/>
      </w:r>
    </w:p>
  </w:footnote>
  <w:footnote w:type="continuationSeparator" w:id="0">
    <w:p w14:paraId="5ECDF392" w14:textId="77777777" w:rsidR="00C8035C" w:rsidRDefault="00C8035C" w:rsidP="00C8035C">
      <w:r>
        <w:continuationSeparator/>
      </w:r>
    </w:p>
  </w:footnote>
  <w:footnote w:id="1">
    <w:p w14:paraId="155EFB58" w14:textId="77777777" w:rsidR="00C8035C" w:rsidRPr="00DF5BD0" w:rsidRDefault="00C8035C" w:rsidP="00C8035C">
      <w:pPr>
        <w:jc w:val="both"/>
        <w:rPr>
          <w:rFonts w:asciiTheme="majorHAnsi" w:hAnsiTheme="majorHAnsi" w:cstheme="majorHAnsi"/>
          <w:sz w:val="18"/>
          <w:szCs w:val="18"/>
        </w:rPr>
      </w:pPr>
      <w:r w:rsidRPr="00DF5BD0">
        <w:rPr>
          <w:rFonts w:asciiTheme="majorHAnsi" w:hAnsiTheme="majorHAnsi" w:cstheme="majorHAnsi"/>
          <w:sz w:val="18"/>
          <w:szCs w:val="18"/>
          <w:vertAlign w:val="superscript"/>
        </w:rPr>
        <w:footnoteRef/>
      </w:r>
      <w:r w:rsidRPr="00DF5BD0">
        <w:rPr>
          <w:rFonts w:asciiTheme="majorHAnsi" w:hAnsiTheme="majorHAnsi" w:cstheme="majorHAnsi"/>
          <w:sz w:val="18"/>
          <w:szCs w:val="18"/>
        </w:rPr>
        <w:t xml:space="preserve"> </w:t>
      </w:r>
      <w:r w:rsidRPr="00DF5BD0">
        <w:rPr>
          <w:rFonts w:asciiTheme="majorHAnsi" w:eastAsia="Calibri" w:hAnsiTheme="majorHAnsi" w:cstheme="majorHAnsi"/>
          <w:sz w:val="18"/>
          <w:szCs w:val="18"/>
        </w:rPr>
        <w:t>Si ha fraccionado su deuda ante la SUNAT y su deuda figura en estado coactivo, debe adjuntar la resolución de fraccionamiento en su postulación.</w:t>
      </w:r>
    </w:p>
  </w:footnote>
  <w:footnote w:id="2">
    <w:p w14:paraId="77DD1A75" w14:textId="77777777" w:rsidR="00C8035C" w:rsidRPr="00DF5BD0" w:rsidRDefault="00C8035C" w:rsidP="00C8035C">
      <w:pPr>
        <w:pStyle w:val="Textonotapie"/>
        <w:jc w:val="both"/>
        <w:rPr>
          <w:rFonts w:asciiTheme="majorHAnsi" w:hAnsiTheme="majorHAnsi" w:cstheme="majorBidi"/>
          <w:sz w:val="18"/>
          <w:szCs w:val="18"/>
        </w:rPr>
      </w:pPr>
      <w:r w:rsidRPr="1D27002E">
        <w:rPr>
          <w:rStyle w:val="Refdenotaalpie"/>
          <w:rFonts w:asciiTheme="majorHAnsi" w:hAnsiTheme="majorHAnsi" w:cstheme="majorBidi"/>
          <w:sz w:val="18"/>
          <w:szCs w:val="18"/>
        </w:rPr>
        <w:footnoteRef/>
      </w:r>
      <w:r w:rsidRPr="1D27002E">
        <w:rPr>
          <w:rFonts w:asciiTheme="majorHAnsi" w:hAnsiTheme="majorHAnsi" w:cstheme="majorBidi"/>
          <w:sz w:val="18"/>
          <w:szCs w:val="18"/>
        </w:rPr>
        <w:t xml:space="preserve"> Se deberá presentar el documento que acredite su último puesto de trabajo al momento de suscribir el contrato.</w:t>
      </w:r>
    </w:p>
  </w:footnote>
  <w:footnote w:id="3">
    <w:p w14:paraId="784D033F" w14:textId="77777777" w:rsidR="00C8035C" w:rsidRPr="00DF5BD0" w:rsidRDefault="00C8035C" w:rsidP="00C8035C">
      <w:pPr>
        <w:pBdr>
          <w:top w:val="nil"/>
          <w:left w:val="nil"/>
          <w:bottom w:val="nil"/>
          <w:right w:val="nil"/>
          <w:between w:val="nil"/>
        </w:pBdr>
        <w:jc w:val="both"/>
        <w:rPr>
          <w:rFonts w:asciiTheme="majorHAnsi" w:hAnsiTheme="majorHAnsi" w:cstheme="majorHAnsi"/>
          <w:color w:val="000000"/>
          <w:sz w:val="18"/>
          <w:szCs w:val="18"/>
        </w:rPr>
      </w:pPr>
      <w:r w:rsidRPr="00DF5BD0">
        <w:rPr>
          <w:rFonts w:asciiTheme="majorHAnsi" w:hAnsiTheme="majorHAnsi" w:cstheme="majorHAnsi"/>
          <w:sz w:val="18"/>
          <w:szCs w:val="18"/>
          <w:vertAlign w:val="superscript"/>
        </w:rPr>
        <w:footnoteRef/>
      </w:r>
      <w:r w:rsidRPr="00DF5BD0">
        <w:rPr>
          <w:rFonts w:asciiTheme="majorHAnsi" w:hAnsiTheme="majorHAnsi" w:cstheme="majorHAnsi"/>
          <w:color w:val="000000"/>
          <w:sz w:val="18"/>
          <w:szCs w:val="18"/>
        </w:rPr>
        <w:t xml:space="preserve"> La empresa debe adjuntar la partida registral o libro de </w:t>
      </w:r>
      <w:r w:rsidRPr="00DF5BD0">
        <w:rPr>
          <w:rFonts w:asciiTheme="majorHAnsi" w:hAnsiTheme="majorHAnsi" w:cstheme="majorHAnsi"/>
          <w:sz w:val="18"/>
          <w:szCs w:val="18"/>
        </w:rPr>
        <w:t>matrícula</w:t>
      </w:r>
      <w:r w:rsidRPr="00DF5BD0">
        <w:rPr>
          <w:rFonts w:asciiTheme="majorHAnsi" w:hAnsiTheme="majorHAnsi" w:cstheme="majorHAnsi"/>
          <w:color w:val="000000"/>
          <w:sz w:val="18"/>
          <w:szCs w:val="18"/>
        </w:rPr>
        <w:t xml:space="preserve"> de acciones en donde figure </w:t>
      </w:r>
      <w:r>
        <w:rPr>
          <w:rFonts w:asciiTheme="majorHAnsi" w:hAnsiTheme="majorHAnsi" w:cstheme="majorHAnsi"/>
          <w:color w:val="000000"/>
          <w:sz w:val="18"/>
          <w:szCs w:val="18"/>
        </w:rPr>
        <w:t>la información solicitada</w:t>
      </w:r>
      <w:r w:rsidRPr="00DF5BD0">
        <w:rPr>
          <w:rFonts w:asciiTheme="majorHAnsi" w:hAnsiTheme="majorHAnsi" w:cstheme="majorHAnsi"/>
          <w:color w:val="000000"/>
          <w:sz w:val="18"/>
          <w:szCs w:val="18"/>
        </w:rPr>
        <w:t>.</w:t>
      </w:r>
    </w:p>
  </w:footnote>
  <w:footnote w:id="4">
    <w:p w14:paraId="3D8274C2" w14:textId="77777777" w:rsidR="00C8035C" w:rsidRPr="00225CC9" w:rsidRDefault="00C8035C" w:rsidP="00C8035C">
      <w:pPr>
        <w:pStyle w:val="Textocomentario"/>
        <w:jc w:val="both"/>
        <w:rPr>
          <w:rFonts w:asciiTheme="majorHAnsi" w:hAnsiTheme="majorHAnsi" w:cstheme="majorHAnsi"/>
          <w:sz w:val="18"/>
          <w:szCs w:val="18"/>
        </w:rPr>
      </w:pPr>
      <w:r w:rsidRPr="00225CC9">
        <w:rPr>
          <w:rStyle w:val="Refdenotaalpie"/>
          <w:rFonts w:asciiTheme="majorHAnsi" w:hAnsiTheme="majorHAnsi" w:cstheme="majorHAnsi"/>
          <w:sz w:val="18"/>
          <w:szCs w:val="18"/>
        </w:rPr>
        <w:footnoteRef/>
      </w:r>
      <w:r w:rsidRPr="00225CC9">
        <w:rPr>
          <w:rFonts w:asciiTheme="majorHAnsi" w:hAnsiTheme="majorHAnsi" w:cstheme="majorHAnsi"/>
          <w:sz w:val="18"/>
          <w:szCs w:val="18"/>
        </w:rPr>
        <w:t xml:space="preserve"> Tales como documentación del conocimiento tecnológico, técnicas y know-how (por ejemplo, manuales, especificaciones, pruebas, certificaciones, informes de asistencia técnica), diseño industrial, protección de propiedad intelectual, autorizaciones para comercialización, información financiera, organización para producción y logística de abastecimiento y distribución, plan de puesta en marcha de la estrategia comercial para la introducción al mercado, y toda la información de las condiciones necesarias para llevar la innovación al consumidor final o a las potenciales empresas o instituciones receptoras del desarrollo, para su industrialización a mayor escala.</w:t>
      </w:r>
    </w:p>
    <w:p w14:paraId="50C60D78" w14:textId="77777777" w:rsidR="00C8035C" w:rsidRPr="005653F7" w:rsidRDefault="00C8035C" w:rsidP="00C8035C">
      <w:pPr>
        <w:pStyle w:val="Textonotapie"/>
        <w:rPr>
          <w:rFonts w:ascii="Arial" w:hAnsi="Arial" w:cs="Arial"/>
          <w:sz w:val="16"/>
          <w:szCs w:val="16"/>
          <w:lang w:val="es-MX"/>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7A6A"/>
    <w:multiLevelType w:val="multilevel"/>
    <w:tmpl w:val="1C0E8D7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5A06A23"/>
    <w:multiLevelType w:val="multilevel"/>
    <w:tmpl w:val="374254C6"/>
    <w:lvl w:ilvl="0">
      <w:start w:val="1"/>
      <w:numFmt w:val="lowerRoman"/>
      <w:lvlText w:val="%1."/>
      <w:lvlJc w:val="right"/>
      <w:pPr>
        <w:ind w:left="360" w:hanging="360"/>
      </w:pPr>
      <w:rPr>
        <w:rFonts w:hint="default"/>
        <w:b w:val="0"/>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061164FD"/>
    <w:multiLevelType w:val="hybridMultilevel"/>
    <w:tmpl w:val="5DD88FC6"/>
    <w:lvl w:ilvl="0" w:tplc="FFFFFFFF">
      <w:start w:val="1"/>
      <w:numFmt w:val="decimalZero"/>
      <w:lvlText w:val="%1."/>
      <w:lvlJc w:val="left"/>
      <w:pPr>
        <w:ind w:left="720" w:hanging="360"/>
      </w:pPr>
      <w:rPr>
        <w:rFonts w:asciiTheme="majorHAnsi" w:hAnsiTheme="majorHAnsi" w:cstheme="majorHAnsi" w:hint="default"/>
        <w:b w:val="0"/>
        <w:bCs/>
        <w:i w:val="0"/>
        <w:i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BD50A3"/>
    <w:multiLevelType w:val="multilevel"/>
    <w:tmpl w:val="D4A2DD12"/>
    <w:lvl w:ilvl="0">
      <w:start w:val="1"/>
      <w:numFmt w:val="lowerRoman"/>
      <w:lvlText w:val="%1."/>
      <w:lvlJc w:val="right"/>
      <w:pPr>
        <w:ind w:left="72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21740C5"/>
    <w:multiLevelType w:val="hybridMultilevel"/>
    <w:tmpl w:val="67524C1E"/>
    <w:lvl w:ilvl="0" w:tplc="280A001B">
      <w:start w:val="1"/>
      <w:numFmt w:val="lowerRoman"/>
      <w:lvlText w:val="%1."/>
      <w:lvlJc w:val="righ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6F90E64"/>
    <w:multiLevelType w:val="multilevel"/>
    <w:tmpl w:val="91643880"/>
    <w:lvl w:ilvl="0">
      <w:start w:val="1"/>
      <w:numFmt w:val="decimal"/>
      <w:lvlText w:val="%1."/>
      <w:lvlJc w:val="left"/>
      <w:pPr>
        <w:ind w:left="360" w:hanging="360"/>
      </w:pPr>
      <w:rPr>
        <w:b/>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15:restartNumberingAfterBreak="0">
    <w:nsid w:val="18F94C23"/>
    <w:multiLevelType w:val="multilevel"/>
    <w:tmpl w:val="576C1BD6"/>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1B2C1E03"/>
    <w:multiLevelType w:val="hybridMultilevel"/>
    <w:tmpl w:val="B84256FC"/>
    <w:lvl w:ilvl="0" w:tplc="FFFFFFFF">
      <w:start w:val="1"/>
      <w:numFmt w:val="decimal"/>
      <w:lvlText w:val="%1."/>
      <w:lvlJc w:val="left"/>
      <w:pPr>
        <w:ind w:left="786" w:hanging="360"/>
      </w:pPr>
      <w:rPr>
        <w:b w:val="0"/>
        <w:bCs/>
        <w:i w:val="0"/>
        <w:iCs w:val="0"/>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2D730CB"/>
    <w:multiLevelType w:val="hybridMultilevel"/>
    <w:tmpl w:val="4294AC08"/>
    <w:lvl w:ilvl="0" w:tplc="E80CAE68">
      <w:start w:val="10"/>
      <w:numFmt w:val="bullet"/>
      <w:lvlText w:val="-"/>
      <w:lvlJc w:val="left"/>
      <w:pPr>
        <w:ind w:left="1440" w:hanging="360"/>
      </w:pPr>
      <w:rPr>
        <w:rFonts w:ascii="Calibri" w:eastAsia="Calibri" w:hAnsi="Calibri" w:cs="Calibr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9" w15:restartNumberingAfterBreak="0">
    <w:nsid w:val="38A551B4"/>
    <w:multiLevelType w:val="multilevel"/>
    <w:tmpl w:val="3CA6282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39BC2F31"/>
    <w:multiLevelType w:val="multilevel"/>
    <w:tmpl w:val="38102874"/>
    <w:lvl w:ilvl="0">
      <w:start w:val="1"/>
      <w:numFmt w:val="decimal"/>
      <w:lvlText w:val="%1."/>
      <w:lvlJc w:val="left"/>
      <w:pPr>
        <w:ind w:left="360" w:hanging="360"/>
      </w:pPr>
      <w:rPr>
        <w:rFonts w:ascii="Times New Roman" w:eastAsia="Times New Roman" w:hAnsi="Times New Roman" w:cs="Times New Roman"/>
        <w:b w:val="0"/>
        <w:i w:val="0"/>
        <w:color w:val="0000FF"/>
        <w:sz w:val="20"/>
        <w:szCs w:val="20"/>
        <w:vertAlign w:val="baseline"/>
      </w:rPr>
    </w:lvl>
    <w:lvl w:ilvl="1">
      <w:start w:val="1"/>
      <w:numFmt w:val="bullet"/>
      <w:lvlText w:val="▪"/>
      <w:lvlJc w:val="left"/>
      <w:pPr>
        <w:ind w:left="300" w:hanging="360"/>
      </w:pPr>
      <w:rPr>
        <w:rFonts w:ascii="Noto Sans Symbols" w:eastAsia="Noto Sans Symbols" w:hAnsi="Noto Sans Symbols" w:cs="Noto Sans Symbols"/>
        <w:b w:val="0"/>
        <w:i w:val="0"/>
        <w:color w:val="000000"/>
        <w:sz w:val="22"/>
        <w:szCs w:val="22"/>
        <w:vertAlign w:val="baseline"/>
      </w:rPr>
    </w:lvl>
    <w:lvl w:ilvl="2">
      <w:start w:val="1"/>
      <w:numFmt w:val="lowerRoman"/>
      <w:lvlText w:val="%3)"/>
      <w:lvlJc w:val="left"/>
      <w:pPr>
        <w:ind w:left="1020" w:hanging="360"/>
      </w:pPr>
      <w:rPr>
        <w:rFonts w:ascii="Tahoma" w:eastAsia="Tahoma" w:hAnsi="Tahoma" w:cs="Tahoma"/>
        <w:b/>
        <w:i w:val="0"/>
        <w:color w:val="000000"/>
        <w:sz w:val="22"/>
        <w:szCs w:val="22"/>
        <w:vertAlign w:val="baseline"/>
      </w:rPr>
    </w:lvl>
    <w:lvl w:ilvl="3">
      <w:start w:val="1"/>
      <w:numFmt w:val="lowerLetter"/>
      <w:lvlText w:val="%4)"/>
      <w:lvlJc w:val="left"/>
      <w:pPr>
        <w:ind w:left="1740" w:hanging="360"/>
      </w:pPr>
      <w:rPr>
        <w:vertAlign w:val="baseline"/>
      </w:rPr>
    </w:lvl>
    <w:lvl w:ilvl="4">
      <w:start w:val="3"/>
      <w:numFmt w:val="bullet"/>
      <w:lvlText w:val="-"/>
      <w:lvlJc w:val="left"/>
      <w:pPr>
        <w:ind w:left="2460" w:hanging="360"/>
      </w:pPr>
      <w:rPr>
        <w:rFonts w:ascii="Arial" w:eastAsia="Arial" w:hAnsi="Arial" w:cs="Arial"/>
        <w:vertAlign w:val="baseline"/>
      </w:rPr>
    </w:lvl>
    <w:lvl w:ilvl="5">
      <w:start w:val="2"/>
      <w:numFmt w:val="upperRoman"/>
      <w:lvlText w:val="%6."/>
      <w:lvlJc w:val="left"/>
      <w:pPr>
        <w:ind w:left="3540" w:hanging="720"/>
      </w:pPr>
      <w:rPr>
        <w:vertAlign w:val="baseline"/>
      </w:rPr>
    </w:lvl>
    <w:lvl w:ilvl="6">
      <w:start w:val="1"/>
      <w:numFmt w:val="bullet"/>
      <w:lvlText w:val="●"/>
      <w:lvlJc w:val="left"/>
      <w:pPr>
        <w:ind w:left="3900" w:hanging="360"/>
      </w:pPr>
      <w:rPr>
        <w:rFonts w:ascii="Noto Sans Symbols" w:eastAsia="Noto Sans Symbols" w:hAnsi="Noto Sans Symbols" w:cs="Noto Sans Symbols"/>
        <w:vertAlign w:val="baseline"/>
      </w:rPr>
    </w:lvl>
    <w:lvl w:ilvl="7">
      <w:start w:val="1"/>
      <w:numFmt w:val="bullet"/>
      <w:lvlText w:val="o"/>
      <w:lvlJc w:val="left"/>
      <w:pPr>
        <w:ind w:left="4620" w:hanging="360"/>
      </w:pPr>
      <w:rPr>
        <w:rFonts w:ascii="Courier New" w:eastAsia="Courier New" w:hAnsi="Courier New" w:cs="Courier New"/>
        <w:vertAlign w:val="baseline"/>
      </w:rPr>
    </w:lvl>
    <w:lvl w:ilvl="8">
      <w:start w:val="1"/>
      <w:numFmt w:val="bullet"/>
      <w:lvlText w:val="▪"/>
      <w:lvlJc w:val="left"/>
      <w:pPr>
        <w:ind w:left="5340" w:hanging="360"/>
      </w:pPr>
      <w:rPr>
        <w:rFonts w:ascii="Noto Sans Symbols" w:eastAsia="Noto Sans Symbols" w:hAnsi="Noto Sans Symbols" w:cs="Noto Sans Symbols"/>
        <w:vertAlign w:val="baseline"/>
      </w:rPr>
    </w:lvl>
  </w:abstractNum>
  <w:abstractNum w:abstractNumId="11" w15:restartNumberingAfterBreak="0">
    <w:nsid w:val="3C072223"/>
    <w:multiLevelType w:val="hybridMultilevel"/>
    <w:tmpl w:val="EBD291CE"/>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A00E10"/>
    <w:multiLevelType w:val="hybridMultilevel"/>
    <w:tmpl w:val="6074B508"/>
    <w:lvl w:ilvl="0" w:tplc="E80CAE68">
      <w:start w:val="10"/>
      <w:numFmt w:val="bullet"/>
      <w:lvlText w:val="-"/>
      <w:lvlJc w:val="left"/>
      <w:pPr>
        <w:ind w:left="1080" w:hanging="360"/>
      </w:pPr>
      <w:rPr>
        <w:rFonts w:ascii="Calibri" w:eastAsia="Calibri"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3" w15:restartNumberingAfterBreak="0">
    <w:nsid w:val="3F9A3930"/>
    <w:multiLevelType w:val="hybridMultilevel"/>
    <w:tmpl w:val="5E2C2BD0"/>
    <w:lvl w:ilvl="0" w:tplc="47340F3A">
      <w:start w:val="1"/>
      <w:numFmt w:val="decimalZero"/>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5A62E82"/>
    <w:multiLevelType w:val="hybridMultilevel"/>
    <w:tmpl w:val="BBEA74A8"/>
    <w:lvl w:ilvl="0" w:tplc="E80CAE68">
      <w:start w:val="10"/>
      <w:numFmt w:val="bullet"/>
      <w:lvlText w:val="-"/>
      <w:lvlJc w:val="left"/>
      <w:pPr>
        <w:ind w:left="1530" w:hanging="360"/>
      </w:pPr>
      <w:rPr>
        <w:rFonts w:ascii="Calibri" w:eastAsia="Calibri" w:hAnsi="Calibri" w:cs="Calibri" w:hint="default"/>
      </w:rPr>
    </w:lvl>
    <w:lvl w:ilvl="1" w:tplc="280A0003" w:tentative="1">
      <w:start w:val="1"/>
      <w:numFmt w:val="bullet"/>
      <w:lvlText w:val="o"/>
      <w:lvlJc w:val="left"/>
      <w:pPr>
        <w:ind w:left="2250" w:hanging="360"/>
      </w:pPr>
      <w:rPr>
        <w:rFonts w:ascii="Courier New" w:hAnsi="Courier New" w:cs="Courier New" w:hint="default"/>
      </w:rPr>
    </w:lvl>
    <w:lvl w:ilvl="2" w:tplc="280A0005" w:tentative="1">
      <w:start w:val="1"/>
      <w:numFmt w:val="bullet"/>
      <w:lvlText w:val=""/>
      <w:lvlJc w:val="left"/>
      <w:pPr>
        <w:ind w:left="2970" w:hanging="360"/>
      </w:pPr>
      <w:rPr>
        <w:rFonts w:ascii="Wingdings" w:hAnsi="Wingdings" w:hint="default"/>
      </w:rPr>
    </w:lvl>
    <w:lvl w:ilvl="3" w:tplc="280A0001" w:tentative="1">
      <w:start w:val="1"/>
      <w:numFmt w:val="bullet"/>
      <w:lvlText w:val=""/>
      <w:lvlJc w:val="left"/>
      <w:pPr>
        <w:ind w:left="3690" w:hanging="360"/>
      </w:pPr>
      <w:rPr>
        <w:rFonts w:ascii="Symbol" w:hAnsi="Symbol" w:hint="default"/>
      </w:rPr>
    </w:lvl>
    <w:lvl w:ilvl="4" w:tplc="280A0003" w:tentative="1">
      <w:start w:val="1"/>
      <w:numFmt w:val="bullet"/>
      <w:lvlText w:val="o"/>
      <w:lvlJc w:val="left"/>
      <w:pPr>
        <w:ind w:left="4410" w:hanging="360"/>
      </w:pPr>
      <w:rPr>
        <w:rFonts w:ascii="Courier New" w:hAnsi="Courier New" w:cs="Courier New" w:hint="default"/>
      </w:rPr>
    </w:lvl>
    <w:lvl w:ilvl="5" w:tplc="280A0005" w:tentative="1">
      <w:start w:val="1"/>
      <w:numFmt w:val="bullet"/>
      <w:lvlText w:val=""/>
      <w:lvlJc w:val="left"/>
      <w:pPr>
        <w:ind w:left="5130" w:hanging="360"/>
      </w:pPr>
      <w:rPr>
        <w:rFonts w:ascii="Wingdings" w:hAnsi="Wingdings" w:hint="default"/>
      </w:rPr>
    </w:lvl>
    <w:lvl w:ilvl="6" w:tplc="280A0001" w:tentative="1">
      <w:start w:val="1"/>
      <w:numFmt w:val="bullet"/>
      <w:lvlText w:val=""/>
      <w:lvlJc w:val="left"/>
      <w:pPr>
        <w:ind w:left="5850" w:hanging="360"/>
      </w:pPr>
      <w:rPr>
        <w:rFonts w:ascii="Symbol" w:hAnsi="Symbol" w:hint="default"/>
      </w:rPr>
    </w:lvl>
    <w:lvl w:ilvl="7" w:tplc="280A0003" w:tentative="1">
      <w:start w:val="1"/>
      <w:numFmt w:val="bullet"/>
      <w:lvlText w:val="o"/>
      <w:lvlJc w:val="left"/>
      <w:pPr>
        <w:ind w:left="6570" w:hanging="360"/>
      </w:pPr>
      <w:rPr>
        <w:rFonts w:ascii="Courier New" w:hAnsi="Courier New" w:cs="Courier New" w:hint="default"/>
      </w:rPr>
    </w:lvl>
    <w:lvl w:ilvl="8" w:tplc="280A0005" w:tentative="1">
      <w:start w:val="1"/>
      <w:numFmt w:val="bullet"/>
      <w:lvlText w:val=""/>
      <w:lvlJc w:val="left"/>
      <w:pPr>
        <w:ind w:left="7290" w:hanging="360"/>
      </w:pPr>
      <w:rPr>
        <w:rFonts w:ascii="Wingdings" w:hAnsi="Wingdings" w:hint="default"/>
      </w:rPr>
    </w:lvl>
  </w:abstractNum>
  <w:abstractNum w:abstractNumId="15" w15:restartNumberingAfterBreak="0">
    <w:nsid w:val="45D676D2"/>
    <w:multiLevelType w:val="hybridMultilevel"/>
    <w:tmpl w:val="392E2512"/>
    <w:lvl w:ilvl="0" w:tplc="E80CAE68">
      <w:start w:val="10"/>
      <w:numFmt w:val="bullet"/>
      <w:lvlText w:val="-"/>
      <w:lvlJc w:val="left"/>
      <w:pPr>
        <w:ind w:left="862" w:hanging="360"/>
      </w:pPr>
      <w:rPr>
        <w:rFonts w:ascii="Calibri" w:eastAsia="Calibri" w:hAnsi="Calibri" w:cs="Calibri"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6" w15:restartNumberingAfterBreak="0">
    <w:nsid w:val="46FC74B1"/>
    <w:multiLevelType w:val="multilevel"/>
    <w:tmpl w:val="12C8E3C6"/>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48DB3D0F"/>
    <w:multiLevelType w:val="multilevel"/>
    <w:tmpl w:val="D540B192"/>
    <w:lvl w:ilvl="0">
      <w:start w:val="10"/>
      <w:numFmt w:val="bullet"/>
      <w:lvlText w:val="-"/>
      <w:lvlJc w:val="left"/>
      <w:pPr>
        <w:tabs>
          <w:tab w:val="num" w:pos="720"/>
        </w:tabs>
        <w:ind w:left="720" w:hanging="360"/>
      </w:pPr>
      <w:rPr>
        <w:rFonts w:ascii="Calibri" w:eastAsia="Calibri"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E35F8A"/>
    <w:multiLevelType w:val="hybridMultilevel"/>
    <w:tmpl w:val="E8ACC5DA"/>
    <w:lvl w:ilvl="0" w:tplc="E80CAE68">
      <w:start w:val="10"/>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5523750B"/>
    <w:multiLevelType w:val="multilevel"/>
    <w:tmpl w:val="DC6E1140"/>
    <w:lvl w:ilvl="0">
      <w:start w:val="1"/>
      <w:numFmt w:val="lowerRoman"/>
      <w:lvlText w:val="%1."/>
      <w:lvlJc w:val="right"/>
      <w:pPr>
        <w:ind w:left="720" w:hanging="360"/>
      </w:pPr>
      <w:rPr>
        <w:rFonts w:hint="default"/>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5A3C0A40"/>
    <w:multiLevelType w:val="multilevel"/>
    <w:tmpl w:val="DE620A20"/>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5F161FAA"/>
    <w:multiLevelType w:val="multilevel"/>
    <w:tmpl w:val="73829F66"/>
    <w:lvl w:ilvl="0">
      <w:start w:val="1"/>
      <w:numFmt w:val="decimal"/>
      <w:lvlText w:val="%1."/>
      <w:lvlJc w:val="left"/>
      <w:pPr>
        <w:ind w:left="360" w:hanging="360"/>
      </w:pPr>
      <w:rPr>
        <w:rFonts w:ascii="Times New Roman" w:eastAsia="Times New Roman" w:hAnsi="Times New Roman" w:cs="Times New Roman"/>
        <w:b w:val="0"/>
        <w:i w:val="0"/>
        <w:color w:val="0000FF"/>
        <w:sz w:val="20"/>
        <w:szCs w:val="20"/>
        <w:vertAlign w:val="baseline"/>
      </w:rPr>
    </w:lvl>
    <w:lvl w:ilvl="1">
      <w:start w:val="1"/>
      <w:numFmt w:val="lowerRoman"/>
      <w:lvlText w:val="%2."/>
      <w:lvlJc w:val="right"/>
      <w:pPr>
        <w:ind w:left="300" w:hanging="360"/>
      </w:pPr>
      <w:rPr>
        <w:rFonts w:hint="default"/>
        <w:b w:val="0"/>
        <w:i w:val="0"/>
        <w:color w:val="000000"/>
        <w:sz w:val="22"/>
        <w:szCs w:val="22"/>
        <w:vertAlign w:val="baseline"/>
      </w:rPr>
    </w:lvl>
    <w:lvl w:ilvl="2">
      <w:start w:val="1"/>
      <w:numFmt w:val="lowerRoman"/>
      <w:lvlText w:val="%3)"/>
      <w:lvlJc w:val="left"/>
      <w:pPr>
        <w:ind w:left="1020" w:hanging="360"/>
      </w:pPr>
      <w:rPr>
        <w:rFonts w:ascii="Tahoma" w:eastAsia="Tahoma" w:hAnsi="Tahoma" w:cs="Tahoma"/>
        <w:b/>
        <w:i w:val="0"/>
        <w:color w:val="000000"/>
        <w:sz w:val="22"/>
        <w:szCs w:val="22"/>
        <w:vertAlign w:val="baseline"/>
      </w:rPr>
    </w:lvl>
    <w:lvl w:ilvl="3">
      <w:start w:val="1"/>
      <w:numFmt w:val="lowerLetter"/>
      <w:lvlText w:val="%4)"/>
      <w:lvlJc w:val="left"/>
      <w:pPr>
        <w:ind w:left="1740" w:hanging="360"/>
      </w:pPr>
      <w:rPr>
        <w:vertAlign w:val="baseline"/>
      </w:rPr>
    </w:lvl>
    <w:lvl w:ilvl="4">
      <w:start w:val="3"/>
      <w:numFmt w:val="bullet"/>
      <w:lvlText w:val="-"/>
      <w:lvlJc w:val="left"/>
      <w:pPr>
        <w:ind w:left="2460" w:hanging="360"/>
      </w:pPr>
      <w:rPr>
        <w:rFonts w:ascii="Arial" w:eastAsia="Arial" w:hAnsi="Arial" w:cs="Arial"/>
        <w:vertAlign w:val="baseline"/>
      </w:rPr>
    </w:lvl>
    <w:lvl w:ilvl="5">
      <w:start w:val="1"/>
      <w:numFmt w:val="bullet"/>
      <w:lvlText w:val=""/>
      <w:lvlJc w:val="left"/>
      <w:pPr>
        <w:ind w:left="3540" w:hanging="720"/>
      </w:pPr>
      <w:rPr>
        <w:rFonts w:ascii="Symbol" w:hAnsi="Symbol" w:hint="default"/>
        <w:vertAlign w:val="baseline"/>
      </w:rPr>
    </w:lvl>
    <w:lvl w:ilvl="6">
      <w:start w:val="2"/>
      <w:numFmt w:val="upperLetter"/>
      <w:lvlText w:val="%7."/>
      <w:lvlJc w:val="left"/>
      <w:pPr>
        <w:ind w:left="3900" w:hanging="360"/>
      </w:pPr>
      <w:rPr>
        <w:vertAlign w:val="baseline"/>
      </w:rPr>
    </w:lvl>
    <w:lvl w:ilvl="7">
      <w:start w:val="1"/>
      <w:numFmt w:val="bullet"/>
      <w:lvlText w:val="o"/>
      <w:lvlJc w:val="left"/>
      <w:pPr>
        <w:ind w:left="4620" w:hanging="360"/>
      </w:pPr>
      <w:rPr>
        <w:rFonts w:ascii="Courier New" w:eastAsia="Courier New" w:hAnsi="Courier New" w:cs="Courier New"/>
        <w:vertAlign w:val="baseline"/>
      </w:rPr>
    </w:lvl>
    <w:lvl w:ilvl="8">
      <w:start w:val="1"/>
      <w:numFmt w:val="bullet"/>
      <w:lvlText w:val="▪"/>
      <w:lvlJc w:val="left"/>
      <w:pPr>
        <w:ind w:left="5340" w:hanging="360"/>
      </w:pPr>
      <w:rPr>
        <w:rFonts w:ascii="Noto Sans Symbols" w:eastAsia="Noto Sans Symbols" w:hAnsi="Noto Sans Symbols" w:cs="Noto Sans Symbols"/>
        <w:vertAlign w:val="baseline"/>
      </w:rPr>
    </w:lvl>
  </w:abstractNum>
  <w:abstractNum w:abstractNumId="22" w15:restartNumberingAfterBreak="0">
    <w:nsid w:val="609B52B8"/>
    <w:multiLevelType w:val="hybridMultilevel"/>
    <w:tmpl w:val="B5BEEDA4"/>
    <w:lvl w:ilvl="0" w:tplc="655C038E">
      <w:start w:val="1"/>
      <w:numFmt w:val="lowerRoman"/>
      <w:lvlText w:val="%1."/>
      <w:lvlJc w:val="left"/>
      <w:pPr>
        <w:ind w:left="1080" w:hanging="720"/>
      </w:pPr>
      <w:rPr>
        <w:rFonts w:asciiTheme="majorHAnsi" w:eastAsia="Calibri" w:hAnsiTheme="majorHAnsi" w:cstheme="majorHAnsi"/>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1636633"/>
    <w:multiLevelType w:val="hybridMultilevel"/>
    <w:tmpl w:val="F9605AE6"/>
    <w:lvl w:ilvl="0" w:tplc="E80CAE68">
      <w:start w:val="10"/>
      <w:numFmt w:val="bullet"/>
      <w:lvlText w:val="-"/>
      <w:lvlJc w:val="left"/>
      <w:pPr>
        <w:ind w:left="1440" w:hanging="360"/>
      </w:pPr>
      <w:rPr>
        <w:rFonts w:ascii="Calibri" w:eastAsia="Calibri" w:hAnsi="Calibri" w:cs="Calibr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4" w15:restartNumberingAfterBreak="0">
    <w:nsid w:val="68305450"/>
    <w:multiLevelType w:val="hybridMultilevel"/>
    <w:tmpl w:val="944E047C"/>
    <w:lvl w:ilvl="0" w:tplc="E80CAE68">
      <w:start w:val="10"/>
      <w:numFmt w:val="bullet"/>
      <w:lvlText w:val="-"/>
      <w:lvlJc w:val="left"/>
      <w:pPr>
        <w:ind w:left="1530" w:hanging="360"/>
      </w:pPr>
      <w:rPr>
        <w:rFonts w:ascii="Calibri" w:eastAsia="Calibri" w:hAnsi="Calibri" w:cs="Calibri" w:hint="default"/>
      </w:rPr>
    </w:lvl>
    <w:lvl w:ilvl="1" w:tplc="280A0003" w:tentative="1">
      <w:start w:val="1"/>
      <w:numFmt w:val="bullet"/>
      <w:lvlText w:val="o"/>
      <w:lvlJc w:val="left"/>
      <w:pPr>
        <w:ind w:left="2250" w:hanging="360"/>
      </w:pPr>
      <w:rPr>
        <w:rFonts w:ascii="Courier New" w:hAnsi="Courier New" w:cs="Courier New" w:hint="default"/>
      </w:rPr>
    </w:lvl>
    <w:lvl w:ilvl="2" w:tplc="280A0005" w:tentative="1">
      <w:start w:val="1"/>
      <w:numFmt w:val="bullet"/>
      <w:lvlText w:val=""/>
      <w:lvlJc w:val="left"/>
      <w:pPr>
        <w:ind w:left="2970" w:hanging="360"/>
      </w:pPr>
      <w:rPr>
        <w:rFonts w:ascii="Wingdings" w:hAnsi="Wingdings" w:hint="default"/>
      </w:rPr>
    </w:lvl>
    <w:lvl w:ilvl="3" w:tplc="280A0001" w:tentative="1">
      <w:start w:val="1"/>
      <w:numFmt w:val="bullet"/>
      <w:lvlText w:val=""/>
      <w:lvlJc w:val="left"/>
      <w:pPr>
        <w:ind w:left="3690" w:hanging="360"/>
      </w:pPr>
      <w:rPr>
        <w:rFonts w:ascii="Symbol" w:hAnsi="Symbol" w:hint="default"/>
      </w:rPr>
    </w:lvl>
    <w:lvl w:ilvl="4" w:tplc="280A0003" w:tentative="1">
      <w:start w:val="1"/>
      <w:numFmt w:val="bullet"/>
      <w:lvlText w:val="o"/>
      <w:lvlJc w:val="left"/>
      <w:pPr>
        <w:ind w:left="4410" w:hanging="360"/>
      </w:pPr>
      <w:rPr>
        <w:rFonts w:ascii="Courier New" w:hAnsi="Courier New" w:cs="Courier New" w:hint="default"/>
      </w:rPr>
    </w:lvl>
    <w:lvl w:ilvl="5" w:tplc="280A0005" w:tentative="1">
      <w:start w:val="1"/>
      <w:numFmt w:val="bullet"/>
      <w:lvlText w:val=""/>
      <w:lvlJc w:val="left"/>
      <w:pPr>
        <w:ind w:left="5130" w:hanging="360"/>
      </w:pPr>
      <w:rPr>
        <w:rFonts w:ascii="Wingdings" w:hAnsi="Wingdings" w:hint="default"/>
      </w:rPr>
    </w:lvl>
    <w:lvl w:ilvl="6" w:tplc="280A0001" w:tentative="1">
      <w:start w:val="1"/>
      <w:numFmt w:val="bullet"/>
      <w:lvlText w:val=""/>
      <w:lvlJc w:val="left"/>
      <w:pPr>
        <w:ind w:left="5850" w:hanging="360"/>
      </w:pPr>
      <w:rPr>
        <w:rFonts w:ascii="Symbol" w:hAnsi="Symbol" w:hint="default"/>
      </w:rPr>
    </w:lvl>
    <w:lvl w:ilvl="7" w:tplc="280A0003" w:tentative="1">
      <w:start w:val="1"/>
      <w:numFmt w:val="bullet"/>
      <w:lvlText w:val="o"/>
      <w:lvlJc w:val="left"/>
      <w:pPr>
        <w:ind w:left="6570" w:hanging="360"/>
      </w:pPr>
      <w:rPr>
        <w:rFonts w:ascii="Courier New" w:hAnsi="Courier New" w:cs="Courier New" w:hint="default"/>
      </w:rPr>
    </w:lvl>
    <w:lvl w:ilvl="8" w:tplc="280A0005" w:tentative="1">
      <w:start w:val="1"/>
      <w:numFmt w:val="bullet"/>
      <w:lvlText w:val=""/>
      <w:lvlJc w:val="left"/>
      <w:pPr>
        <w:ind w:left="7290" w:hanging="360"/>
      </w:pPr>
      <w:rPr>
        <w:rFonts w:ascii="Wingdings" w:hAnsi="Wingdings" w:hint="default"/>
      </w:rPr>
    </w:lvl>
  </w:abstractNum>
  <w:abstractNum w:abstractNumId="25" w15:restartNumberingAfterBreak="0">
    <w:nsid w:val="785D6A79"/>
    <w:multiLevelType w:val="multilevel"/>
    <w:tmpl w:val="D3B8EF1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7FFA7448"/>
    <w:multiLevelType w:val="hybridMultilevel"/>
    <w:tmpl w:val="65DAEB66"/>
    <w:lvl w:ilvl="0" w:tplc="4A46D522">
      <w:start w:val="1"/>
      <w:numFmt w:val="decimalZero"/>
      <w:lvlText w:val="%1."/>
      <w:lvlJc w:val="left"/>
      <w:pPr>
        <w:ind w:left="720" w:hanging="360"/>
      </w:pPr>
      <w:rPr>
        <w:rFonts w:hint="default"/>
        <w:b w:val="0"/>
        <w:bCs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493065309">
    <w:abstractNumId w:val="5"/>
  </w:num>
  <w:num w:numId="2" w16cid:durableId="1748570456">
    <w:abstractNumId w:val="10"/>
  </w:num>
  <w:num w:numId="3" w16cid:durableId="26492268">
    <w:abstractNumId w:val="3"/>
  </w:num>
  <w:num w:numId="4" w16cid:durableId="375666109">
    <w:abstractNumId w:val="4"/>
  </w:num>
  <w:num w:numId="5" w16cid:durableId="1624648938">
    <w:abstractNumId w:val="1"/>
  </w:num>
  <w:num w:numId="6" w16cid:durableId="1280650579">
    <w:abstractNumId w:val="21"/>
  </w:num>
  <w:num w:numId="7" w16cid:durableId="137377577">
    <w:abstractNumId w:val="19"/>
  </w:num>
  <w:num w:numId="8" w16cid:durableId="1551189306">
    <w:abstractNumId w:val="7"/>
  </w:num>
  <w:num w:numId="9" w16cid:durableId="2131317311">
    <w:abstractNumId w:val="26"/>
  </w:num>
  <w:num w:numId="10" w16cid:durableId="337077910">
    <w:abstractNumId w:val="2"/>
  </w:num>
  <w:num w:numId="11" w16cid:durableId="1142308506">
    <w:abstractNumId w:val="11"/>
  </w:num>
  <w:num w:numId="12" w16cid:durableId="1530099257">
    <w:abstractNumId w:val="12"/>
  </w:num>
  <w:num w:numId="13" w16cid:durableId="1089429504">
    <w:abstractNumId w:val="22"/>
  </w:num>
  <w:num w:numId="14" w16cid:durableId="692614259">
    <w:abstractNumId w:val="13"/>
  </w:num>
  <w:num w:numId="15" w16cid:durableId="835194822">
    <w:abstractNumId w:val="16"/>
  </w:num>
  <w:num w:numId="16" w16cid:durableId="1499614465">
    <w:abstractNumId w:val="25"/>
  </w:num>
  <w:num w:numId="17" w16cid:durableId="1894465532">
    <w:abstractNumId w:val="9"/>
  </w:num>
  <w:num w:numId="18" w16cid:durableId="1683166091">
    <w:abstractNumId w:val="0"/>
  </w:num>
  <w:num w:numId="19" w16cid:durableId="1876498634">
    <w:abstractNumId w:val="6"/>
  </w:num>
  <w:num w:numId="20" w16cid:durableId="979920226">
    <w:abstractNumId w:val="20"/>
  </w:num>
  <w:num w:numId="21" w16cid:durableId="620189501">
    <w:abstractNumId w:val="15"/>
  </w:num>
  <w:num w:numId="22" w16cid:durableId="393161801">
    <w:abstractNumId w:val="17"/>
  </w:num>
  <w:num w:numId="23" w16cid:durableId="572592883">
    <w:abstractNumId w:val="14"/>
  </w:num>
  <w:num w:numId="24" w16cid:durableId="801001954">
    <w:abstractNumId w:val="18"/>
  </w:num>
  <w:num w:numId="25" w16cid:durableId="452943278">
    <w:abstractNumId w:val="24"/>
  </w:num>
  <w:num w:numId="26" w16cid:durableId="451094783">
    <w:abstractNumId w:val="23"/>
  </w:num>
  <w:num w:numId="27" w16cid:durableId="21347825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35C"/>
    <w:rsid w:val="00C748EE"/>
    <w:rsid w:val="00C803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877E"/>
  <w15:chartTrackingRefBased/>
  <w15:docId w15:val="{D7842096-5624-45C1-BEDE-3EAFD669D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8035C"/>
    <w:pPr>
      <w:spacing w:line="240" w:lineRule="auto"/>
    </w:pPr>
    <w:rPr>
      <w:rFonts w:ascii="Times New Roman" w:eastAsia="Times New Roman" w:hAnsi="Times New Roman" w:cs="Times New Roman"/>
      <w:kern w:val="0"/>
      <w:sz w:val="20"/>
      <w:szCs w:val="20"/>
      <w:lang w:val="es-ES" w:eastAsia="es-PE"/>
      <w14:ligatures w14:val="none"/>
    </w:rPr>
  </w:style>
  <w:style w:type="paragraph" w:styleId="Ttulo1">
    <w:name w:val="heading 1"/>
    <w:basedOn w:val="Normal"/>
    <w:next w:val="Normal"/>
    <w:link w:val="Ttulo1Car"/>
    <w:qFormat/>
    <w:rsid w:val="00C8035C"/>
    <w:pPr>
      <w:keepNext/>
      <w:keepLines/>
      <w:spacing w:before="480" w:after="120"/>
      <w:outlineLvl w:val="0"/>
    </w:pPr>
    <w:rPr>
      <w:b/>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8035C"/>
    <w:rPr>
      <w:rFonts w:ascii="Times New Roman" w:eastAsia="Times New Roman" w:hAnsi="Times New Roman" w:cs="Times New Roman"/>
      <w:b/>
      <w:kern w:val="0"/>
      <w:sz w:val="48"/>
      <w:szCs w:val="48"/>
      <w:lang w:val="es-ES" w:eastAsia="es-PE"/>
      <w14:ligatures w14:val="none"/>
    </w:rPr>
  </w:style>
  <w:style w:type="paragraph" w:styleId="Prrafodelista">
    <w:name w:val="List Paragraph"/>
    <w:aliases w:val="List Paragraph-Thesis,Lista vistosa - Énfasis 11,bei normal,Dot pt,No Spacing1,List Paragraph Char Char Char,Indicator Text,Numbered Para 1,Colorful List - Accent 11,Bullet 1,F5 List Paragraph,Bullet Points,lp1,viñetas,List Paragraph2,3"/>
    <w:basedOn w:val="Normal"/>
    <w:link w:val="PrrafodelistaCar"/>
    <w:uiPriority w:val="34"/>
    <w:qFormat/>
    <w:rsid w:val="00C8035C"/>
    <w:pPr>
      <w:ind w:left="720"/>
      <w:contextualSpacing/>
    </w:pPr>
  </w:style>
  <w:style w:type="paragraph" w:styleId="Textonotapie">
    <w:name w:val="footnote text"/>
    <w:aliases w:val="Footnote Text Char Char,Footnote Text1 Char,Footnote Text Char Char Char Char,Footnote Text Char,Footnote,Footnote1,Footnote Text Char2 Char,Footnote Text Char Char1 Char1,Footnote Text Char1 Char Char Char1,Footnote Text Char1 Char1 Char"/>
    <w:basedOn w:val="Normal"/>
    <w:link w:val="TextonotapieCar"/>
    <w:uiPriority w:val="99"/>
    <w:unhideWhenUsed/>
    <w:qFormat/>
    <w:rsid w:val="00C8035C"/>
  </w:style>
  <w:style w:type="character" w:customStyle="1" w:styleId="TextonotapieCar">
    <w:name w:val="Texto nota pie Car"/>
    <w:aliases w:val="Footnote Text Char Char Car,Footnote Text1 Char Car,Footnote Text Char Char Char Char Car,Footnote Text Char Car,Footnote Car,Footnote1 Car,Footnote Text Char2 Char Car,Footnote Text Char Char1 Char1 Car"/>
    <w:basedOn w:val="Fuentedeprrafopredeter"/>
    <w:link w:val="Textonotapie"/>
    <w:uiPriority w:val="99"/>
    <w:rsid w:val="00C8035C"/>
    <w:rPr>
      <w:rFonts w:ascii="Times New Roman" w:eastAsia="Times New Roman" w:hAnsi="Times New Roman" w:cs="Times New Roman"/>
      <w:kern w:val="0"/>
      <w:sz w:val="20"/>
      <w:szCs w:val="20"/>
      <w:lang w:val="es-ES" w:eastAsia="es-PE"/>
      <w14:ligatures w14:val="none"/>
    </w:rPr>
  </w:style>
  <w:style w:type="character" w:styleId="Refdenotaalpie">
    <w:name w:val="footnote reference"/>
    <w:aliases w:val="titulo 2,Знак сноски-FN,Ref. de nota al pie.,FC,ftref,16 Point,Superscript 6 Point,Footnote number,Texto de nota al pie,Footnotes refss,Appel note de bas de page,Ref,de nota al pie,referencia nota al pie"/>
    <w:basedOn w:val="Fuentedeprrafopredeter"/>
    <w:uiPriority w:val="99"/>
    <w:unhideWhenUsed/>
    <w:qFormat/>
    <w:rsid w:val="00C8035C"/>
    <w:rPr>
      <w:vertAlign w:val="superscript"/>
    </w:rPr>
  </w:style>
  <w:style w:type="character" w:customStyle="1" w:styleId="PrrafodelistaCar">
    <w:name w:val="Párrafo de lista Car"/>
    <w:aliases w:val="List Paragraph-Thesis Car,Lista vistosa - Énfasis 11 Car,bei normal Car,Dot pt Car,No Spacing1 Car,List Paragraph Char Char Char Car,Indicator Text Car,Numbered Para 1 Car,Colorful List - Accent 11 Car,Bullet 1 Car,Bullet Points Car"/>
    <w:link w:val="Prrafodelista"/>
    <w:uiPriority w:val="34"/>
    <w:qFormat/>
    <w:locked/>
    <w:rsid w:val="00C8035C"/>
    <w:rPr>
      <w:rFonts w:ascii="Times New Roman" w:eastAsia="Times New Roman" w:hAnsi="Times New Roman" w:cs="Times New Roman"/>
      <w:kern w:val="0"/>
      <w:sz w:val="20"/>
      <w:szCs w:val="20"/>
      <w:lang w:val="es-ES" w:eastAsia="es-PE"/>
      <w14:ligatures w14:val="none"/>
    </w:rPr>
  </w:style>
  <w:style w:type="paragraph" w:styleId="Textocomentario">
    <w:name w:val="annotation text"/>
    <w:basedOn w:val="Normal"/>
    <w:link w:val="TextocomentarioCar"/>
    <w:uiPriority w:val="99"/>
    <w:unhideWhenUsed/>
    <w:rsid w:val="00C8035C"/>
  </w:style>
  <w:style w:type="character" w:customStyle="1" w:styleId="TextocomentarioCar">
    <w:name w:val="Texto comentario Car"/>
    <w:basedOn w:val="Fuentedeprrafopredeter"/>
    <w:link w:val="Textocomentario"/>
    <w:uiPriority w:val="99"/>
    <w:rsid w:val="00C8035C"/>
    <w:rPr>
      <w:rFonts w:ascii="Times New Roman" w:eastAsia="Times New Roman" w:hAnsi="Times New Roman" w:cs="Times New Roman"/>
      <w:kern w:val="0"/>
      <w:sz w:val="20"/>
      <w:szCs w:val="20"/>
      <w:lang w:val="es-ES" w:eastAsia="es-PE"/>
      <w14:ligatures w14:val="none"/>
    </w:rPr>
  </w:style>
  <w:style w:type="character" w:customStyle="1" w:styleId="normaltextrun">
    <w:name w:val="normaltextrun"/>
    <w:basedOn w:val="Fuentedeprrafopredeter"/>
    <w:rsid w:val="00C8035C"/>
  </w:style>
  <w:style w:type="character" w:styleId="Ttulodellibro">
    <w:name w:val="Book Title"/>
    <w:basedOn w:val="Fuentedeprrafopredeter"/>
    <w:uiPriority w:val="33"/>
    <w:qFormat/>
    <w:rsid w:val="00C8035C"/>
    <w:rPr>
      <w:b/>
      <w:bCs/>
      <w:i/>
      <w:iCs/>
      <w:spacing w:val="5"/>
    </w:rPr>
  </w:style>
  <w:style w:type="paragraph" w:customStyle="1" w:styleId="TableParagraph">
    <w:name w:val="Table Paragraph"/>
    <w:basedOn w:val="Normal"/>
    <w:uiPriority w:val="1"/>
    <w:qFormat/>
    <w:rsid w:val="00C8035C"/>
    <w:pPr>
      <w:widowControl w:val="0"/>
      <w:autoSpaceDE w:val="0"/>
      <w:autoSpaceDN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4655</Words>
  <Characters>25606</Characters>
  <Application>Microsoft Office Word</Application>
  <DocSecurity>0</DocSecurity>
  <Lines>213</Lines>
  <Paragraphs>60</Paragraphs>
  <ScaleCrop>false</ScaleCrop>
  <Company/>
  <LinksUpToDate>false</LinksUpToDate>
  <CharactersWithSpaces>30201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Alarcón Valladares</dc:creator>
  <cp:keywords/>
  <dc:description/>
  <cp:lastModifiedBy>Vanessa Alarcón Valladares</cp:lastModifiedBy>
  <cp:revision>1</cp:revision>
  <dcterms:created xsi:type="dcterms:W3CDTF">2023-09-15T00:46:00Z</dcterms:created>
  <dcterms:modified xsi:type="dcterms:W3CDTF">2023-09-15T00:47:00Z</dcterms:modified>
</cp:coreProperties>
</file>